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61B6E" w14:textId="77777777" w:rsidR="001A28B3" w:rsidRDefault="001A28B3" w:rsidP="001A28B3">
      <w:pPr>
        <w:pStyle w:val="Cuerpo"/>
        <w:jc w:val="center"/>
      </w:pPr>
    </w:p>
    <w:p w14:paraId="18C7215C" w14:textId="77777777" w:rsidR="001A28B3" w:rsidRDefault="001A28B3" w:rsidP="001A28B3">
      <w:pPr>
        <w:pStyle w:val="Cuerpo"/>
        <w:jc w:val="center"/>
      </w:pPr>
    </w:p>
    <w:p w14:paraId="237F54A8" w14:textId="48557175" w:rsidR="001A28B3" w:rsidRPr="006545F6" w:rsidRDefault="006545F6" w:rsidP="006545F6">
      <w:pPr>
        <w:pStyle w:val="Cuerpo"/>
        <w:jc w:val="center"/>
        <w:rPr>
          <w:b/>
          <w:bCs/>
          <w:u w:val="single"/>
        </w:rPr>
      </w:pPr>
      <w:r>
        <w:rPr>
          <w:u w:val="single"/>
          <w:lang w:val="es-ES_tradnl"/>
        </w:rPr>
        <w:t>Resultados de investigación</w:t>
      </w:r>
    </w:p>
    <w:p w14:paraId="7CE0798C" w14:textId="77777777" w:rsidR="00B36054" w:rsidRDefault="00B36054" w:rsidP="001A28B3">
      <w:pPr>
        <w:pStyle w:val="Cuerpo"/>
        <w:jc w:val="both"/>
      </w:pPr>
    </w:p>
    <w:p w14:paraId="62872568" w14:textId="31D21B0B" w:rsidR="00EA2534" w:rsidRPr="00487D8E" w:rsidRDefault="00EA2534" w:rsidP="001A28B3">
      <w:pPr>
        <w:pStyle w:val="Cuerpo"/>
        <w:jc w:val="both"/>
        <w:rPr>
          <w:i/>
          <w:lang w:val="es-ES_tradnl"/>
        </w:rPr>
      </w:pPr>
      <w:r w:rsidRPr="00487D8E">
        <w:rPr>
          <w:i/>
          <w:lang w:val="es-ES_tradnl"/>
        </w:rPr>
        <w:t>1.- Publicaciones indexadas:</w:t>
      </w:r>
    </w:p>
    <w:p w14:paraId="6E79363A" w14:textId="77777777" w:rsidR="00EA2534" w:rsidRDefault="00EA2534" w:rsidP="001A28B3">
      <w:pPr>
        <w:pStyle w:val="Cuerpo"/>
        <w:jc w:val="both"/>
        <w:rPr>
          <w:lang w:val="es-ES_tradnl"/>
        </w:rPr>
      </w:pPr>
    </w:p>
    <w:p w14:paraId="23ECDA8E" w14:textId="75B2FBF7" w:rsidR="00B36054" w:rsidRDefault="001A28B3" w:rsidP="001A28B3">
      <w:pPr>
        <w:pStyle w:val="Cuerpo"/>
        <w:jc w:val="both"/>
        <w:rPr>
          <w:lang w:val="es-ES_tradnl"/>
        </w:rPr>
      </w:pPr>
      <w:r>
        <w:rPr>
          <w:lang w:val="es-ES_tradnl"/>
        </w:rPr>
        <w:t xml:space="preserve">En la figura 1 se observa el número de publicaciones </w:t>
      </w:r>
      <w:r w:rsidR="00B36054">
        <w:rPr>
          <w:lang w:val="es-ES_tradnl"/>
        </w:rPr>
        <w:t>totales en UDLA desde le 2015 (fecha de formalización de la DI) hasta el 2021. Se observa un crecimiento sostenido y se proyecta alcanzar las 100 publicaciones entre el 2020 y 2021.</w:t>
      </w:r>
    </w:p>
    <w:p w14:paraId="62091E33" w14:textId="77777777" w:rsidR="002005B7" w:rsidRDefault="002005B7" w:rsidP="001A28B3">
      <w:pPr>
        <w:pStyle w:val="Cuerpo"/>
        <w:jc w:val="both"/>
        <w:rPr>
          <w:lang w:val="es-ES_tradnl"/>
        </w:rPr>
      </w:pPr>
      <w:bookmarkStart w:id="0" w:name="_GoBack"/>
      <w:bookmarkEnd w:id="0"/>
    </w:p>
    <w:p w14:paraId="5EE5D047" w14:textId="12D887A9" w:rsidR="00B36054" w:rsidRDefault="002005B7" w:rsidP="002005B7">
      <w:pPr>
        <w:pStyle w:val="Cuerpo"/>
        <w:jc w:val="center"/>
        <w:rPr>
          <w:lang w:val="es-ES_tradnl"/>
        </w:rPr>
      </w:pPr>
      <w:r w:rsidRPr="002005B7">
        <w:rPr>
          <w:noProof/>
          <w:lang w:val="es-ES"/>
        </w:rPr>
        <w:drawing>
          <wp:inline distT="0" distB="0" distL="0" distR="0" wp14:anchorId="1A397D0A" wp14:editId="3D8DD740">
            <wp:extent cx="4271010" cy="3020947"/>
            <wp:effectExtent l="12700" t="12700" r="8890" b="146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1010" cy="302094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7D91EE9" w14:textId="4029A4FE" w:rsidR="002005B7" w:rsidRDefault="002005B7" w:rsidP="002005B7">
      <w:pPr>
        <w:pStyle w:val="Cuerpo"/>
        <w:jc w:val="center"/>
        <w:rPr>
          <w:lang w:val="es-ES_tradnl"/>
        </w:rPr>
      </w:pPr>
      <w:r>
        <w:rPr>
          <w:lang w:val="es-ES_tradnl"/>
        </w:rPr>
        <w:t>Figura 1. Número de publicaciones UDLA.</w:t>
      </w:r>
    </w:p>
    <w:p w14:paraId="18AB8010" w14:textId="77777777" w:rsidR="002005B7" w:rsidRDefault="002005B7" w:rsidP="002005B7">
      <w:pPr>
        <w:pStyle w:val="Cuerpo"/>
        <w:jc w:val="center"/>
        <w:rPr>
          <w:lang w:val="es-ES_tradnl"/>
        </w:rPr>
      </w:pPr>
    </w:p>
    <w:p w14:paraId="15CFAA90" w14:textId="77777777" w:rsidR="00487D8E" w:rsidRDefault="00487D8E" w:rsidP="001A28B3">
      <w:pPr>
        <w:pStyle w:val="Cuerpo"/>
        <w:jc w:val="both"/>
        <w:rPr>
          <w:lang w:val="es-ES_tradnl"/>
        </w:rPr>
      </w:pPr>
    </w:p>
    <w:p w14:paraId="55B9E4E8" w14:textId="77777777" w:rsidR="00487D8E" w:rsidRDefault="00487D8E" w:rsidP="001A28B3">
      <w:pPr>
        <w:pStyle w:val="Cuerpo"/>
        <w:jc w:val="both"/>
        <w:rPr>
          <w:lang w:val="es-ES_tradnl"/>
        </w:rPr>
      </w:pPr>
    </w:p>
    <w:p w14:paraId="33B850D7" w14:textId="77777777" w:rsidR="00487D8E" w:rsidRDefault="00487D8E" w:rsidP="001A28B3">
      <w:pPr>
        <w:pStyle w:val="Cuerpo"/>
        <w:jc w:val="both"/>
        <w:rPr>
          <w:lang w:val="es-ES_tradnl"/>
        </w:rPr>
      </w:pPr>
    </w:p>
    <w:p w14:paraId="624D59B1" w14:textId="578F68E7" w:rsidR="00B36054" w:rsidRDefault="00B36054" w:rsidP="001A28B3">
      <w:pPr>
        <w:pStyle w:val="Cuerpo"/>
        <w:jc w:val="both"/>
        <w:rPr>
          <w:lang w:val="es-ES_tradnl"/>
        </w:rPr>
      </w:pPr>
      <w:r>
        <w:rPr>
          <w:lang w:val="es-ES_tradnl"/>
        </w:rPr>
        <w:t xml:space="preserve">En la </w:t>
      </w:r>
      <w:r w:rsidR="000F102C">
        <w:rPr>
          <w:lang w:val="es-ES_tradnl"/>
        </w:rPr>
        <w:t>figura 2 se observa la distribución de publicaciones a través de los años y su proyección según sedes. Se estima que la mayor producción seguirá siendo en sede Región Metropolitana.</w:t>
      </w:r>
    </w:p>
    <w:p w14:paraId="6C4F54DB" w14:textId="347D6D95" w:rsidR="000F102C" w:rsidRDefault="000F102C" w:rsidP="001A28B3">
      <w:pPr>
        <w:pStyle w:val="Cuerpo"/>
        <w:jc w:val="both"/>
        <w:rPr>
          <w:lang w:val="es-ES_tradnl"/>
        </w:rPr>
      </w:pPr>
    </w:p>
    <w:p w14:paraId="2C5FBBCD" w14:textId="567DE004" w:rsidR="002005B7" w:rsidRDefault="00D16156" w:rsidP="00D16156">
      <w:pPr>
        <w:pStyle w:val="Cuerpo"/>
        <w:tabs>
          <w:tab w:val="left" w:pos="3640"/>
        </w:tabs>
        <w:jc w:val="both"/>
        <w:rPr>
          <w:lang w:val="es-ES_tradnl"/>
        </w:rPr>
      </w:pPr>
      <w:r>
        <w:rPr>
          <w:lang w:val="es-ES_tradnl"/>
        </w:rPr>
        <w:tab/>
      </w:r>
    </w:p>
    <w:p w14:paraId="7A89CEF7" w14:textId="77777777" w:rsidR="002005B7" w:rsidRDefault="002005B7" w:rsidP="001A28B3">
      <w:pPr>
        <w:pStyle w:val="Cuerpo"/>
        <w:jc w:val="both"/>
        <w:rPr>
          <w:lang w:val="es-ES_tradnl"/>
        </w:rPr>
      </w:pPr>
    </w:p>
    <w:p w14:paraId="0C394D0B" w14:textId="22C148C8" w:rsidR="002005B7" w:rsidRDefault="002005B7" w:rsidP="002005B7">
      <w:pPr>
        <w:pStyle w:val="Cuerpo"/>
        <w:jc w:val="center"/>
        <w:rPr>
          <w:lang w:val="es-ES_tradnl"/>
        </w:rPr>
      </w:pPr>
      <w:r w:rsidRPr="002005B7">
        <w:rPr>
          <w:noProof/>
          <w:lang w:val="es-ES"/>
        </w:rPr>
        <w:lastRenderedPageBreak/>
        <w:drawing>
          <wp:inline distT="0" distB="0" distL="0" distR="0" wp14:anchorId="4B4AFC18" wp14:editId="0CF42F88">
            <wp:extent cx="5011267" cy="3204633"/>
            <wp:effectExtent l="12700" t="12700" r="18415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6847" cy="32145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C11DFAB" w14:textId="08D91D2D" w:rsidR="002005B7" w:rsidRDefault="002005B7" w:rsidP="002005B7">
      <w:pPr>
        <w:pStyle w:val="Cuerpo"/>
        <w:jc w:val="center"/>
        <w:rPr>
          <w:lang w:val="es-ES_tradnl"/>
        </w:rPr>
      </w:pPr>
      <w:r>
        <w:rPr>
          <w:lang w:val="es-ES_tradnl"/>
        </w:rPr>
        <w:t>Figura 2. Número de publicaciones según sede.</w:t>
      </w:r>
    </w:p>
    <w:p w14:paraId="0C4108D7" w14:textId="0ED0305A" w:rsidR="002005B7" w:rsidRDefault="002005B7" w:rsidP="002005B7">
      <w:pPr>
        <w:pStyle w:val="Cuerpo"/>
        <w:jc w:val="center"/>
        <w:rPr>
          <w:lang w:val="es-ES_tradnl"/>
        </w:rPr>
      </w:pPr>
    </w:p>
    <w:p w14:paraId="63DBAC28" w14:textId="7D6874F6" w:rsidR="00487D8E" w:rsidRDefault="00487D8E" w:rsidP="002005B7">
      <w:pPr>
        <w:pStyle w:val="Cuerpo"/>
        <w:jc w:val="center"/>
        <w:rPr>
          <w:lang w:val="es-ES_tradnl"/>
        </w:rPr>
      </w:pPr>
    </w:p>
    <w:p w14:paraId="2B5BF9EE" w14:textId="77777777" w:rsidR="00487D8E" w:rsidRDefault="00487D8E" w:rsidP="002005B7">
      <w:pPr>
        <w:pStyle w:val="Cuerpo"/>
        <w:jc w:val="center"/>
        <w:rPr>
          <w:lang w:val="es-ES_tradnl"/>
        </w:rPr>
      </w:pPr>
    </w:p>
    <w:p w14:paraId="641D4187" w14:textId="77777777" w:rsidR="00487D8E" w:rsidRDefault="00487D8E">
      <w:pPr>
        <w:autoSpaceDE/>
        <w:autoSpaceDN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es-ES_tradnl" w:eastAsia="es-ES_tradnl"/>
        </w:rPr>
      </w:pPr>
      <w:r>
        <w:rPr>
          <w:lang w:val="es-ES_tradnl"/>
        </w:rPr>
        <w:br w:type="page"/>
      </w:r>
    </w:p>
    <w:p w14:paraId="4AE1CF36" w14:textId="028FDCFB" w:rsidR="000F102C" w:rsidRDefault="000F102C" w:rsidP="001A28B3">
      <w:pPr>
        <w:pStyle w:val="Cuerpo"/>
        <w:jc w:val="both"/>
        <w:rPr>
          <w:lang w:val="es-ES_tradnl"/>
        </w:rPr>
      </w:pPr>
      <w:r>
        <w:rPr>
          <w:lang w:val="es-ES_tradnl"/>
        </w:rPr>
        <w:lastRenderedPageBreak/>
        <w:t xml:space="preserve">En la figura 3, se observa la distribución de publicaciones según unidad académica a través </w:t>
      </w:r>
      <w:r w:rsidR="00A4762F">
        <w:rPr>
          <w:lang w:val="es-ES_tradnl"/>
        </w:rPr>
        <w:t>de los años</w:t>
      </w:r>
      <w:r>
        <w:rPr>
          <w:lang w:val="es-ES_tradnl"/>
        </w:rPr>
        <w:t>. Se observa que la Facultad de Educación, Facultad de Ciencias de la Salud y Facultad de Medicina Veterinaria y Agronomía, son las que mayoritariamente aportan a las publicaciones.</w:t>
      </w:r>
    </w:p>
    <w:p w14:paraId="31569B56" w14:textId="35FCCA24" w:rsidR="000F102C" w:rsidRDefault="000F102C" w:rsidP="001A28B3">
      <w:pPr>
        <w:pStyle w:val="Cuerpo"/>
        <w:jc w:val="both"/>
        <w:rPr>
          <w:lang w:val="es-ES_tradnl"/>
        </w:rPr>
      </w:pPr>
    </w:p>
    <w:p w14:paraId="3DE39D19" w14:textId="0CD06076" w:rsidR="002005B7" w:rsidRDefault="00CB591C" w:rsidP="00CB591C">
      <w:pPr>
        <w:pStyle w:val="Cuerpo"/>
        <w:jc w:val="center"/>
        <w:rPr>
          <w:lang w:val="es-ES_tradnl"/>
        </w:rPr>
      </w:pPr>
      <w:r w:rsidRPr="00CB591C">
        <w:rPr>
          <w:noProof/>
          <w:lang w:val="es-ES"/>
        </w:rPr>
        <w:drawing>
          <wp:inline distT="0" distB="0" distL="0" distR="0" wp14:anchorId="2C96DA16" wp14:editId="078952E7">
            <wp:extent cx="5085653" cy="4373034"/>
            <wp:effectExtent l="12700" t="12700" r="762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1046" cy="43862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11137DB" w14:textId="05B60CD7" w:rsidR="00CB591C" w:rsidRDefault="00CB591C" w:rsidP="00CB591C">
      <w:pPr>
        <w:pStyle w:val="Cuerpo"/>
        <w:jc w:val="center"/>
        <w:rPr>
          <w:lang w:val="es-ES_tradnl"/>
        </w:rPr>
      </w:pPr>
      <w:r>
        <w:rPr>
          <w:lang w:val="es-ES_tradnl"/>
        </w:rPr>
        <w:t>Figura 3. Número de publicaciones según unidad académica.</w:t>
      </w:r>
    </w:p>
    <w:p w14:paraId="728109BD" w14:textId="115AD990" w:rsidR="00EA2534" w:rsidRDefault="00EA2534" w:rsidP="002005B7">
      <w:pPr>
        <w:pStyle w:val="Cuerpo"/>
        <w:jc w:val="both"/>
        <w:rPr>
          <w:u w:val="single"/>
          <w:lang w:val="es-ES_tradnl"/>
        </w:rPr>
      </w:pPr>
    </w:p>
    <w:p w14:paraId="1589EC77" w14:textId="77777777" w:rsidR="00487D8E" w:rsidRDefault="00487D8E">
      <w:pPr>
        <w:autoSpaceDE/>
        <w:autoSpaceDN/>
        <w:rPr>
          <w:rFonts w:ascii="Calibri" w:eastAsia="Calibri" w:hAnsi="Calibri" w:cs="Calibri"/>
          <w:color w:val="000000"/>
          <w:sz w:val="24"/>
          <w:szCs w:val="24"/>
          <w:bdr w:val="nil"/>
          <w:lang w:val="es-ES_tradnl" w:eastAsia="es-ES_tradnl"/>
        </w:rPr>
      </w:pPr>
      <w:r>
        <w:rPr>
          <w:lang w:val="es-ES_tradnl"/>
        </w:rPr>
        <w:br w:type="page"/>
      </w:r>
    </w:p>
    <w:p w14:paraId="65591FB5" w14:textId="5167C8A9" w:rsidR="0077157D" w:rsidRDefault="0077157D" w:rsidP="002005B7">
      <w:pPr>
        <w:pStyle w:val="Cuerpo"/>
        <w:jc w:val="both"/>
        <w:rPr>
          <w:lang w:val="es-ES_tradnl"/>
        </w:rPr>
      </w:pPr>
      <w:r w:rsidRPr="0077157D">
        <w:rPr>
          <w:lang w:val="es-ES_tradnl"/>
        </w:rPr>
        <w:lastRenderedPageBreak/>
        <w:t xml:space="preserve">Un </w:t>
      </w:r>
      <w:r>
        <w:rPr>
          <w:lang w:val="es-ES_tradnl"/>
        </w:rPr>
        <w:t xml:space="preserve">análisis </w:t>
      </w:r>
      <w:r w:rsidR="00487D8E">
        <w:rPr>
          <w:lang w:val="es-ES_tradnl"/>
        </w:rPr>
        <w:t>detallado</w:t>
      </w:r>
      <w:r>
        <w:rPr>
          <w:lang w:val="es-ES_tradnl"/>
        </w:rPr>
        <w:t xml:space="preserve">, demuestra </w:t>
      </w:r>
      <w:r w:rsidR="00487D8E">
        <w:rPr>
          <w:lang w:val="es-ES_tradnl"/>
        </w:rPr>
        <w:t>una evolución anual positiva hacia el número de publicación es indexadas de académicos en comparación a docentes, tal como lo muestra la figura 4, lo que indica que las acciones implementadas han sido exitosas y bien dirigidas.</w:t>
      </w:r>
    </w:p>
    <w:p w14:paraId="35306A9A" w14:textId="1D76642C" w:rsidR="00487D8E" w:rsidRDefault="00487D8E" w:rsidP="002005B7">
      <w:pPr>
        <w:pStyle w:val="Cuerpo"/>
        <w:jc w:val="both"/>
        <w:rPr>
          <w:lang w:val="es-ES_tradnl"/>
        </w:rPr>
      </w:pPr>
    </w:p>
    <w:p w14:paraId="61EDB7BC" w14:textId="19F8BC9A" w:rsidR="00487D8E" w:rsidRDefault="00487D8E" w:rsidP="00487D8E">
      <w:pPr>
        <w:pStyle w:val="Cuerpo"/>
        <w:jc w:val="center"/>
        <w:rPr>
          <w:lang w:val="es-ES_tradnl"/>
        </w:rPr>
      </w:pPr>
      <w:r w:rsidRPr="00487D8E">
        <w:rPr>
          <w:noProof/>
          <w:lang w:val="es-ES"/>
        </w:rPr>
        <w:drawing>
          <wp:inline distT="0" distB="0" distL="0" distR="0" wp14:anchorId="20DABBBF" wp14:editId="5AAB993D">
            <wp:extent cx="4593522" cy="3945467"/>
            <wp:effectExtent l="12700" t="12700" r="17145" b="1714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97707" cy="39490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6682879" w14:textId="7A57B2C0" w:rsidR="00487D8E" w:rsidRDefault="00487D8E" w:rsidP="00487D8E">
      <w:pPr>
        <w:pStyle w:val="Cuerpo"/>
        <w:jc w:val="center"/>
        <w:rPr>
          <w:lang w:val="es-ES_tradnl"/>
        </w:rPr>
      </w:pPr>
      <w:r>
        <w:rPr>
          <w:lang w:val="es-ES_tradnl"/>
        </w:rPr>
        <w:t>Figura 4. Evolución del número de publicaciones indexadas 2015-2018 según tipo de estado contractual con UDLA.</w:t>
      </w:r>
    </w:p>
    <w:p w14:paraId="11716730" w14:textId="46906498" w:rsidR="00487D8E" w:rsidRDefault="00487D8E" w:rsidP="00487D8E">
      <w:pPr>
        <w:pStyle w:val="Cuerpo"/>
        <w:jc w:val="center"/>
        <w:rPr>
          <w:lang w:val="es-ES_tradnl"/>
        </w:rPr>
      </w:pPr>
    </w:p>
    <w:p w14:paraId="55E2A6DB" w14:textId="3569845A" w:rsidR="00487D8E" w:rsidRDefault="00487D8E" w:rsidP="002005B7">
      <w:pPr>
        <w:pStyle w:val="Cuerpo"/>
        <w:jc w:val="both"/>
        <w:rPr>
          <w:lang w:val="es-ES_tradnl"/>
        </w:rPr>
      </w:pPr>
    </w:p>
    <w:p w14:paraId="2C0743DE" w14:textId="77777777" w:rsidR="00A436F4" w:rsidRDefault="00A436F4" w:rsidP="002005B7">
      <w:pPr>
        <w:pStyle w:val="Cuerpo"/>
        <w:jc w:val="both"/>
        <w:rPr>
          <w:lang w:val="es-ES_tradnl"/>
        </w:rPr>
      </w:pPr>
    </w:p>
    <w:p w14:paraId="6D7138E6" w14:textId="67414860" w:rsidR="00E56476" w:rsidRPr="00487D8E" w:rsidRDefault="00EA2534" w:rsidP="002005B7">
      <w:pPr>
        <w:pStyle w:val="Cuerpo"/>
        <w:jc w:val="both"/>
        <w:rPr>
          <w:i/>
          <w:lang w:val="es-ES_tradnl"/>
        </w:rPr>
      </w:pPr>
      <w:r w:rsidRPr="00487D8E">
        <w:rPr>
          <w:i/>
          <w:lang w:val="es-ES_tradnl"/>
        </w:rPr>
        <w:t xml:space="preserve">3.2.- </w:t>
      </w:r>
      <w:r w:rsidR="00E56476" w:rsidRPr="00487D8E">
        <w:rPr>
          <w:i/>
          <w:lang w:val="es-ES_tradnl"/>
        </w:rPr>
        <w:t>Proyectos de Investigación.</w:t>
      </w:r>
    </w:p>
    <w:p w14:paraId="4FC2C017" w14:textId="77777777" w:rsidR="00E56476" w:rsidRDefault="00E56476" w:rsidP="002005B7">
      <w:pPr>
        <w:pStyle w:val="Cuerpo"/>
        <w:jc w:val="both"/>
        <w:rPr>
          <w:lang w:val="es-ES_tradnl"/>
        </w:rPr>
      </w:pPr>
    </w:p>
    <w:p w14:paraId="1792F70E" w14:textId="56ADC440" w:rsidR="000F102C" w:rsidRDefault="000F102C" w:rsidP="002005B7">
      <w:pPr>
        <w:pStyle w:val="Cuerpo"/>
        <w:jc w:val="both"/>
        <w:rPr>
          <w:lang w:val="es-ES_tradnl"/>
        </w:rPr>
      </w:pPr>
      <w:r>
        <w:rPr>
          <w:lang w:val="es-ES_tradnl"/>
        </w:rPr>
        <w:t xml:space="preserve">La figura </w:t>
      </w:r>
      <w:r w:rsidR="00487D8E">
        <w:rPr>
          <w:lang w:val="es-ES_tradnl"/>
        </w:rPr>
        <w:t>5</w:t>
      </w:r>
      <w:r>
        <w:rPr>
          <w:lang w:val="es-ES_tradnl"/>
        </w:rPr>
        <w:t xml:space="preserve"> muestra</w:t>
      </w:r>
      <w:r w:rsidR="000557A9">
        <w:rPr>
          <w:lang w:val="es-ES_tradnl"/>
        </w:rPr>
        <w:t xml:space="preserve"> </w:t>
      </w:r>
      <w:r>
        <w:rPr>
          <w:lang w:val="es-ES_tradnl"/>
        </w:rPr>
        <w:t xml:space="preserve">el numero y proyecciones de proyectos internos y externos en UDLA. A su vez en las figuras </w:t>
      </w:r>
      <w:r w:rsidR="00487D8E">
        <w:rPr>
          <w:lang w:val="es-ES_tradnl"/>
        </w:rPr>
        <w:t>6</w:t>
      </w:r>
      <w:r>
        <w:rPr>
          <w:lang w:val="es-ES_tradnl"/>
        </w:rPr>
        <w:t xml:space="preserve"> y </w:t>
      </w:r>
      <w:r w:rsidR="00487D8E">
        <w:rPr>
          <w:lang w:val="es-ES_tradnl"/>
        </w:rPr>
        <w:t>7</w:t>
      </w:r>
      <w:r>
        <w:rPr>
          <w:lang w:val="es-ES_tradnl"/>
        </w:rPr>
        <w:t xml:space="preserve"> se observan el numero de proyectos internos y externos según sede, respectivamente. Las figuras </w:t>
      </w:r>
      <w:r w:rsidR="00487D8E">
        <w:rPr>
          <w:lang w:val="es-ES_tradnl"/>
        </w:rPr>
        <w:t>8</w:t>
      </w:r>
      <w:r>
        <w:rPr>
          <w:lang w:val="es-ES_tradnl"/>
        </w:rPr>
        <w:t xml:space="preserve"> y </w:t>
      </w:r>
      <w:r w:rsidR="00487D8E">
        <w:rPr>
          <w:lang w:val="es-ES_tradnl"/>
        </w:rPr>
        <w:t>9</w:t>
      </w:r>
      <w:r>
        <w:rPr>
          <w:lang w:val="es-ES_tradnl"/>
        </w:rPr>
        <w:t>, muestran la distribución de proyectos internos y externos según unidad académica.</w:t>
      </w:r>
    </w:p>
    <w:p w14:paraId="431F66A5" w14:textId="43C52EE7" w:rsidR="000F102C" w:rsidRDefault="00E56476" w:rsidP="00E56476">
      <w:pPr>
        <w:pStyle w:val="Cuerpo"/>
        <w:jc w:val="center"/>
        <w:rPr>
          <w:lang w:val="es-ES_tradnl"/>
        </w:rPr>
      </w:pPr>
      <w:r w:rsidRPr="00E56476">
        <w:rPr>
          <w:noProof/>
          <w:lang w:val="es-ES"/>
        </w:rPr>
        <w:lastRenderedPageBreak/>
        <w:drawing>
          <wp:inline distT="0" distB="0" distL="0" distR="0" wp14:anchorId="09663876" wp14:editId="5D123267">
            <wp:extent cx="4194968" cy="3450167"/>
            <wp:effectExtent l="12700" t="12700" r="8890" b="1714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16332" cy="34677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872C9B5" w14:textId="008D37B9" w:rsidR="00B614AC" w:rsidRDefault="00E56476" w:rsidP="00B614AC">
      <w:pPr>
        <w:pStyle w:val="Cuerpo"/>
        <w:jc w:val="center"/>
        <w:rPr>
          <w:lang w:val="es-ES_tradnl"/>
        </w:rPr>
      </w:pPr>
      <w:r>
        <w:rPr>
          <w:lang w:val="es-ES_tradnl"/>
        </w:rPr>
        <w:t xml:space="preserve">Figura </w:t>
      </w:r>
      <w:r w:rsidR="00487D8E">
        <w:rPr>
          <w:lang w:val="es-ES_tradnl"/>
        </w:rPr>
        <w:t>5</w:t>
      </w:r>
      <w:r>
        <w:rPr>
          <w:lang w:val="es-ES_tradnl"/>
        </w:rPr>
        <w:t>. Número de proyectos de investigación (internos y externos) UDLA.</w:t>
      </w:r>
    </w:p>
    <w:p w14:paraId="0AC2788B" w14:textId="619720CB" w:rsidR="00E56476" w:rsidRDefault="00E56476" w:rsidP="00E56476">
      <w:pPr>
        <w:pStyle w:val="Cuerpo"/>
        <w:jc w:val="center"/>
        <w:rPr>
          <w:lang w:val="es-ES_tradnl"/>
        </w:rPr>
      </w:pPr>
    </w:p>
    <w:p w14:paraId="7DD203B4" w14:textId="6B5E169B" w:rsidR="00E56476" w:rsidRDefault="00B614AC" w:rsidP="00E56476">
      <w:pPr>
        <w:pStyle w:val="Cuerpo"/>
        <w:jc w:val="center"/>
        <w:rPr>
          <w:lang w:val="es-ES_tradnl"/>
        </w:rPr>
      </w:pPr>
      <w:r w:rsidRPr="00B614AC">
        <w:rPr>
          <w:noProof/>
          <w:lang w:val="es-ES"/>
        </w:rPr>
        <w:drawing>
          <wp:inline distT="0" distB="0" distL="0" distR="0" wp14:anchorId="042266B8" wp14:editId="7400221D">
            <wp:extent cx="4942859" cy="3611033"/>
            <wp:effectExtent l="12700" t="12700" r="10160" b="88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45501" cy="361296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3963A50" w14:textId="05D93F66" w:rsidR="00B614AC" w:rsidRDefault="00B614AC" w:rsidP="00E56476">
      <w:pPr>
        <w:pStyle w:val="Cuerpo"/>
        <w:jc w:val="center"/>
        <w:rPr>
          <w:lang w:val="es-ES_tradnl"/>
        </w:rPr>
      </w:pPr>
      <w:r>
        <w:rPr>
          <w:lang w:val="es-ES_tradnl"/>
        </w:rPr>
        <w:t xml:space="preserve">Figura </w:t>
      </w:r>
      <w:r w:rsidR="00487D8E">
        <w:rPr>
          <w:lang w:val="es-ES_tradnl"/>
        </w:rPr>
        <w:t>6</w:t>
      </w:r>
      <w:r>
        <w:rPr>
          <w:lang w:val="es-ES_tradnl"/>
        </w:rPr>
        <w:t>. Número de proyectos internos UDLA según sede.</w:t>
      </w:r>
    </w:p>
    <w:p w14:paraId="7A61D809" w14:textId="16A9C303" w:rsidR="00487D8E" w:rsidRDefault="00487D8E" w:rsidP="00E56476">
      <w:pPr>
        <w:pStyle w:val="Cuerpo"/>
        <w:jc w:val="center"/>
        <w:rPr>
          <w:lang w:val="es-ES_tradnl"/>
        </w:rPr>
      </w:pPr>
    </w:p>
    <w:p w14:paraId="09AB19BE" w14:textId="77777777" w:rsidR="00487D8E" w:rsidRDefault="00487D8E" w:rsidP="00E56476">
      <w:pPr>
        <w:pStyle w:val="Cuerpo"/>
        <w:jc w:val="center"/>
        <w:rPr>
          <w:lang w:val="es-ES_tradnl"/>
        </w:rPr>
      </w:pPr>
    </w:p>
    <w:p w14:paraId="503771C1" w14:textId="7ACC8934" w:rsidR="00E56476" w:rsidRDefault="00B614AC" w:rsidP="00B614AC">
      <w:pPr>
        <w:pStyle w:val="Cuerpo"/>
        <w:jc w:val="center"/>
        <w:rPr>
          <w:lang w:val="es-ES_tradnl"/>
        </w:rPr>
      </w:pPr>
      <w:r w:rsidRPr="00B614AC">
        <w:rPr>
          <w:noProof/>
          <w:lang w:val="es-ES"/>
        </w:rPr>
        <w:drawing>
          <wp:inline distT="0" distB="0" distL="0" distR="0" wp14:anchorId="4714CEF8" wp14:editId="4429B583">
            <wp:extent cx="4793467" cy="3347690"/>
            <wp:effectExtent l="0" t="0" r="7620" b="18415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FC2F1A89-12D8-C345-8E81-DF1E4022ADE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3B89019" w14:textId="774FD27D" w:rsidR="00B614AC" w:rsidRDefault="00B614AC" w:rsidP="00B614AC">
      <w:pPr>
        <w:pStyle w:val="Cuerpo"/>
        <w:jc w:val="center"/>
        <w:rPr>
          <w:lang w:val="es-ES_tradnl"/>
        </w:rPr>
      </w:pPr>
      <w:r>
        <w:rPr>
          <w:lang w:val="es-ES_tradnl"/>
        </w:rPr>
        <w:t xml:space="preserve">Figura </w:t>
      </w:r>
      <w:r w:rsidR="00487D8E">
        <w:rPr>
          <w:lang w:val="es-ES_tradnl"/>
        </w:rPr>
        <w:t>7</w:t>
      </w:r>
      <w:r>
        <w:rPr>
          <w:lang w:val="es-ES_tradnl"/>
        </w:rPr>
        <w:t>. Número de proyectos externos UDLA según sede.</w:t>
      </w:r>
    </w:p>
    <w:p w14:paraId="495B10CE" w14:textId="45A07B56" w:rsidR="00B614AC" w:rsidRDefault="00B614AC" w:rsidP="00B614AC">
      <w:pPr>
        <w:pStyle w:val="Cuerpo"/>
        <w:jc w:val="center"/>
        <w:rPr>
          <w:lang w:val="es-ES_tradnl"/>
        </w:rPr>
      </w:pPr>
    </w:p>
    <w:p w14:paraId="38A87D8A" w14:textId="7EC24F10" w:rsidR="00B614AC" w:rsidRDefault="00B614AC" w:rsidP="00B614AC">
      <w:pPr>
        <w:pStyle w:val="Cuerpo"/>
        <w:jc w:val="center"/>
        <w:rPr>
          <w:lang w:val="es-ES_tradnl"/>
        </w:rPr>
      </w:pPr>
      <w:r w:rsidRPr="00B614AC">
        <w:rPr>
          <w:noProof/>
          <w:lang w:val="es-ES"/>
        </w:rPr>
        <w:drawing>
          <wp:inline distT="0" distB="0" distL="0" distR="0" wp14:anchorId="1802E1B1" wp14:editId="1FB7BA3A">
            <wp:extent cx="4795944" cy="3522260"/>
            <wp:effectExtent l="12700" t="12700" r="17780" b="889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05422" cy="352922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60083A" w14:textId="757C45D8" w:rsidR="00B614AC" w:rsidRDefault="00B614AC" w:rsidP="00B614AC">
      <w:pPr>
        <w:pStyle w:val="Cuerpo"/>
        <w:jc w:val="center"/>
        <w:rPr>
          <w:lang w:val="es-ES_tradnl"/>
        </w:rPr>
      </w:pPr>
      <w:r>
        <w:rPr>
          <w:lang w:val="es-ES_tradnl"/>
        </w:rPr>
        <w:t xml:space="preserve">Figura </w:t>
      </w:r>
      <w:r w:rsidR="00487D8E">
        <w:rPr>
          <w:lang w:val="es-ES_tradnl"/>
        </w:rPr>
        <w:t>8</w:t>
      </w:r>
      <w:r>
        <w:rPr>
          <w:lang w:val="es-ES_tradnl"/>
        </w:rPr>
        <w:t>. Número de proyectos internos UDLA según unidad académica.</w:t>
      </w:r>
    </w:p>
    <w:p w14:paraId="7ECB2EAF" w14:textId="77777777" w:rsidR="00B614AC" w:rsidRDefault="00B614AC" w:rsidP="001A28B3">
      <w:pPr>
        <w:pStyle w:val="Cuerpo"/>
        <w:jc w:val="both"/>
        <w:rPr>
          <w:lang w:val="es-ES_tradnl"/>
        </w:rPr>
      </w:pPr>
    </w:p>
    <w:p w14:paraId="2BE4910A" w14:textId="1CF8A666" w:rsidR="00B614AC" w:rsidRDefault="00B614AC" w:rsidP="00B614AC">
      <w:pPr>
        <w:pStyle w:val="Cuerpo"/>
        <w:jc w:val="center"/>
        <w:rPr>
          <w:lang w:val="es-ES_tradnl"/>
        </w:rPr>
      </w:pPr>
      <w:r w:rsidRPr="00B614AC">
        <w:rPr>
          <w:noProof/>
          <w:lang w:val="es-ES"/>
        </w:rPr>
        <w:lastRenderedPageBreak/>
        <w:drawing>
          <wp:inline distT="0" distB="0" distL="0" distR="0" wp14:anchorId="6B25B028" wp14:editId="46B6778E">
            <wp:extent cx="4761031" cy="3699087"/>
            <wp:effectExtent l="12700" t="12700" r="1460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71089" cy="370690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A14533A" w14:textId="0B035939" w:rsidR="00B614AC" w:rsidRDefault="00B614AC" w:rsidP="00B614AC">
      <w:pPr>
        <w:pStyle w:val="Cuerpo"/>
        <w:jc w:val="center"/>
        <w:rPr>
          <w:lang w:val="es-ES_tradnl"/>
        </w:rPr>
      </w:pPr>
      <w:r>
        <w:rPr>
          <w:lang w:val="es-ES_tradnl"/>
        </w:rPr>
        <w:t xml:space="preserve">Figura </w:t>
      </w:r>
      <w:r w:rsidR="00487D8E">
        <w:rPr>
          <w:lang w:val="es-ES_tradnl"/>
        </w:rPr>
        <w:t>9</w:t>
      </w:r>
      <w:r>
        <w:rPr>
          <w:lang w:val="es-ES_tradnl"/>
        </w:rPr>
        <w:t>. Número de proyectos externos por unidad académica.</w:t>
      </w:r>
    </w:p>
    <w:p w14:paraId="0AD41B98" w14:textId="77777777" w:rsidR="00B614AC" w:rsidRDefault="00B614AC" w:rsidP="001A28B3">
      <w:pPr>
        <w:pStyle w:val="Cuerpo"/>
        <w:jc w:val="both"/>
        <w:rPr>
          <w:lang w:val="es-ES_tradnl"/>
        </w:rPr>
      </w:pPr>
    </w:p>
    <w:p w14:paraId="4F5D1380" w14:textId="77777777" w:rsidR="00C27F01" w:rsidRPr="00C27F01" w:rsidRDefault="00487D8E" w:rsidP="001A28B3">
      <w:pPr>
        <w:pStyle w:val="Cuerpo"/>
        <w:jc w:val="both"/>
        <w:rPr>
          <w:i/>
          <w:lang w:val="es-ES_tradnl"/>
        </w:rPr>
      </w:pPr>
      <w:r w:rsidRPr="00C27F01">
        <w:rPr>
          <w:i/>
          <w:lang w:val="es-ES_tradnl"/>
        </w:rPr>
        <w:t>3.3.-</w:t>
      </w:r>
      <w:r w:rsidR="00C27F01" w:rsidRPr="00C27F01">
        <w:rPr>
          <w:i/>
          <w:lang w:val="es-ES_tradnl"/>
        </w:rPr>
        <w:t xml:space="preserve"> Participación en Eventos </w:t>
      </w:r>
      <w:proofErr w:type="spellStart"/>
      <w:r w:rsidR="00C27F01" w:rsidRPr="00C27F01">
        <w:rPr>
          <w:i/>
          <w:lang w:val="es-ES_tradnl"/>
        </w:rPr>
        <w:t>cientificos</w:t>
      </w:r>
      <w:proofErr w:type="spellEnd"/>
      <w:r w:rsidR="00C27F01" w:rsidRPr="00C27F01">
        <w:rPr>
          <w:i/>
          <w:lang w:val="es-ES_tradnl"/>
        </w:rPr>
        <w:t xml:space="preserve"> apoyados:</w:t>
      </w:r>
    </w:p>
    <w:p w14:paraId="6AC2B161" w14:textId="77777777" w:rsidR="00C27F01" w:rsidRDefault="00C27F01" w:rsidP="001A28B3">
      <w:pPr>
        <w:pStyle w:val="Cuerpo"/>
        <w:jc w:val="both"/>
        <w:rPr>
          <w:lang w:val="es-ES_tradnl"/>
        </w:rPr>
      </w:pPr>
    </w:p>
    <w:p w14:paraId="0595BE7B" w14:textId="40C1ED8B" w:rsidR="000F102C" w:rsidRDefault="000F102C" w:rsidP="001A28B3">
      <w:pPr>
        <w:pStyle w:val="Cuerpo"/>
        <w:jc w:val="both"/>
        <w:rPr>
          <w:lang w:val="es-ES_tradnl"/>
        </w:rPr>
      </w:pPr>
      <w:r>
        <w:rPr>
          <w:lang w:val="es-ES_tradnl"/>
        </w:rPr>
        <w:t xml:space="preserve">La figura </w:t>
      </w:r>
      <w:r w:rsidR="00487D8E">
        <w:rPr>
          <w:lang w:val="es-ES_tradnl"/>
        </w:rPr>
        <w:t>10</w:t>
      </w:r>
      <w:r>
        <w:rPr>
          <w:lang w:val="es-ES_tradnl"/>
        </w:rPr>
        <w:t xml:space="preserve">, se muestra el número y proyecciones de </w:t>
      </w:r>
      <w:r w:rsidR="00B614AC">
        <w:rPr>
          <w:lang w:val="es-ES_tradnl"/>
        </w:rPr>
        <w:t xml:space="preserve">acciones de </w:t>
      </w:r>
      <w:r>
        <w:rPr>
          <w:lang w:val="es-ES_tradnl"/>
        </w:rPr>
        <w:t xml:space="preserve">apoyo a participación a eventos científicos en UDLA, y la figuras </w:t>
      </w:r>
      <w:r w:rsidR="00487D8E">
        <w:rPr>
          <w:lang w:val="es-ES_tradnl"/>
        </w:rPr>
        <w:t>11</w:t>
      </w:r>
      <w:r>
        <w:rPr>
          <w:lang w:val="es-ES_tradnl"/>
        </w:rPr>
        <w:t xml:space="preserve"> muestra éstos según unidad académica.</w:t>
      </w:r>
    </w:p>
    <w:p w14:paraId="47E4C23D" w14:textId="77777777" w:rsidR="00487D8E" w:rsidRDefault="00487D8E" w:rsidP="001A28B3">
      <w:pPr>
        <w:pStyle w:val="Cuerpo"/>
        <w:jc w:val="both"/>
        <w:rPr>
          <w:lang w:val="es-ES_tradnl"/>
        </w:rPr>
      </w:pPr>
    </w:p>
    <w:p w14:paraId="24B4ED18" w14:textId="434E88E9" w:rsidR="000F102C" w:rsidRDefault="00B614AC" w:rsidP="00B614AC">
      <w:pPr>
        <w:pStyle w:val="Cuerpo"/>
        <w:jc w:val="center"/>
        <w:rPr>
          <w:lang w:val="es-ES_tradnl"/>
        </w:rPr>
      </w:pPr>
      <w:r w:rsidRPr="00B614AC">
        <w:rPr>
          <w:noProof/>
          <w:lang w:val="es-ES"/>
        </w:rPr>
        <w:drawing>
          <wp:inline distT="0" distB="0" distL="0" distR="0" wp14:anchorId="000BAC22" wp14:editId="49A05983">
            <wp:extent cx="4245610" cy="2803475"/>
            <wp:effectExtent l="12700" t="12700" r="8890" b="1651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60273" cy="28131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6E71E8C" w14:textId="3E532506" w:rsidR="00B614AC" w:rsidRDefault="00B614AC" w:rsidP="00B614AC">
      <w:pPr>
        <w:pStyle w:val="Cuerpo"/>
        <w:jc w:val="center"/>
        <w:rPr>
          <w:lang w:val="es-ES_tradnl"/>
        </w:rPr>
      </w:pPr>
      <w:r>
        <w:rPr>
          <w:lang w:val="es-ES_tradnl"/>
        </w:rPr>
        <w:lastRenderedPageBreak/>
        <w:t xml:space="preserve">Figura </w:t>
      </w:r>
      <w:r w:rsidR="00487D8E">
        <w:rPr>
          <w:lang w:val="es-ES_tradnl"/>
        </w:rPr>
        <w:t>10</w:t>
      </w:r>
      <w:r>
        <w:rPr>
          <w:lang w:val="es-ES_tradnl"/>
        </w:rPr>
        <w:t>. Número de apoyos a participación en eventos científicos UDLA.</w:t>
      </w:r>
    </w:p>
    <w:p w14:paraId="56CACC14" w14:textId="77777777" w:rsidR="00B614AC" w:rsidRDefault="00B614AC" w:rsidP="001A28B3">
      <w:pPr>
        <w:pStyle w:val="Cuerpo"/>
        <w:jc w:val="both"/>
        <w:rPr>
          <w:lang w:val="es-ES_tradnl"/>
        </w:rPr>
      </w:pPr>
    </w:p>
    <w:p w14:paraId="325F0C99" w14:textId="77777777" w:rsidR="00B614AC" w:rsidRDefault="00B614AC" w:rsidP="001A28B3">
      <w:pPr>
        <w:pStyle w:val="Cuerpo"/>
        <w:jc w:val="both"/>
        <w:rPr>
          <w:lang w:val="es-ES_tradnl"/>
        </w:rPr>
      </w:pPr>
    </w:p>
    <w:p w14:paraId="0BEEB086" w14:textId="03730B4C" w:rsidR="000F102C" w:rsidRDefault="000F102C" w:rsidP="001A28B3">
      <w:pPr>
        <w:pStyle w:val="Cuerpo"/>
        <w:jc w:val="both"/>
        <w:rPr>
          <w:lang w:val="es-ES_tradnl"/>
        </w:rPr>
      </w:pPr>
    </w:p>
    <w:p w14:paraId="6F85218C" w14:textId="290DB882" w:rsidR="00B614AC" w:rsidRDefault="00B614AC" w:rsidP="00B614AC">
      <w:pPr>
        <w:pStyle w:val="Cuerpo"/>
        <w:jc w:val="center"/>
        <w:rPr>
          <w:lang w:val="es-ES_tradnl"/>
        </w:rPr>
      </w:pPr>
      <w:r w:rsidRPr="00B614AC">
        <w:rPr>
          <w:noProof/>
          <w:lang w:val="es-ES"/>
        </w:rPr>
        <w:drawing>
          <wp:inline distT="0" distB="0" distL="0" distR="0" wp14:anchorId="62E2EC3F" wp14:editId="0A5CE6C5">
            <wp:extent cx="4476482" cy="3107267"/>
            <wp:effectExtent l="0" t="0" r="0" b="444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80124" cy="310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C1BC3" w14:textId="44BDBB11" w:rsidR="00B614AC" w:rsidRDefault="00B614AC" w:rsidP="00B614AC">
      <w:pPr>
        <w:pStyle w:val="Cuerpo"/>
        <w:jc w:val="center"/>
        <w:rPr>
          <w:lang w:val="es-ES_tradnl"/>
        </w:rPr>
      </w:pPr>
      <w:r>
        <w:rPr>
          <w:lang w:val="es-ES_tradnl"/>
        </w:rPr>
        <w:t>Figura 1</w:t>
      </w:r>
      <w:r w:rsidR="00487D8E">
        <w:rPr>
          <w:lang w:val="es-ES_tradnl"/>
        </w:rPr>
        <w:t>1</w:t>
      </w:r>
      <w:r>
        <w:rPr>
          <w:lang w:val="es-ES_tradnl"/>
        </w:rPr>
        <w:t>. Número de apoyos a participación en eventos científicos según unidad académica.</w:t>
      </w:r>
    </w:p>
    <w:p w14:paraId="1B386A05" w14:textId="77777777" w:rsidR="00B614AC" w:rsidRDefault="00B614AC" w:rsidP="00B614AC">
      <w:pPr>
        <w:pStyle w:val="Cuerpo"/>
        <w:jc w:val="center"/>
        <w:rPr>
          <w:lang w:val="es-ES_tradnl"/>
        </w:rPr>
      </w:pPr>
    </w:p>
    <w:p w14:paraId="425BB2D1" w14:textId="41694F2A" w:rsidR="00C27F01" w:rsidRPr="00A436F4" w:rsidRDefault="00C27F01" w:rsidP="001A28B3">
      <w:pPr>
        <w:pStyle w:val="Cuerpo"/>
        <w:jc w:val="both"/>
        <w:rPr>
          <w:i/>
          <w:lang w:val="es-ES_tradnl"/>
        </w:rPr>
      </w:pPr>
      <w:r w:rsidRPr="00A436F4">
        <w:rPr>
          <w:i/>
          <w:lang w:val="es-ES_tradnl"/>
        </w:rPr>
        <w:t>3.4.- Investigación asociativ</w:t>
      </w:r>
      <w:r w:rsidR="00A436F4">
        <w:rPr>
          <w:i/>
          <w:lang w:val="es-ES_tradnl"/>
        </w:rPr>
        <w:t>a</w:t>
      </w:r>
      <w:r w:rsidRPr="00A436F4">
        <w:rPr>
          <w:i/>
          <w:lang w:val="es-ES_tradnl"/>
        </w:rPr>
        <w:t xml:space="preserve"> en UDLA:</w:t>
      </w:r>
    </w:p>
    <w:p w14:paraId="254817A0" w14:textId="77777777" w:rsidR="00C27F01" w:rsidRDefault="00C27F01" w:rsidP="001A28B3">
      <w:pPr>
        <w:pStyle w:val="Cuerpo"/>
        <w:jc w:val="both"/>
        <w:rPr>
          <w:lang w:val="es-ES_tradnl"/>
        </w:rPr>
      </w:pPr>
    </w:p>
    <w:p w14:paraId="262808E6" w14:textId="427E84A7" w:rsidR="00A436F4" w:rsidRDefault="00C27F01" w:rsidP="001A28B3">
      <w:pPr>
        <w:pStyle w:val="Cuerpo"/>
        <w:jc w:val="both"/>
        <w:rPr>
          <w:lang w:val="es-ES_tradnl"/>
        </w:rPr>
      </w:pPr>
      <w:r>
        <w:rPr>
          <w:lang w:val="es-ES_tradnl"/>
        </w:rPr>
        <w:t xml:space="preserve">Como UDLA fomenta la investigación asociativa a través de la formalización de Grupos, Centros y Núcleos de Investigación. Esta se realiza a </w:t>
      </w:r>
      <w:r w:rsidR="00A436F4">
        <w:rPr>
          <w:lang w:val="es-ES_tradnl"/>
        </w:rPr>
        <w:t>través</w:t>
      </w:r>
      <w:r>
        <w:rPr>
          <w:lang w:val="es-ES_tradnl"/>
        </w:rPr>
        <w:t xml:space="preserve"> de un proceso que comprende la presentación de un formulario de propuesta de </w:t>
      </w:r>
      <w:proofErr w:type="spellStart"/>
      <w:r>
        <w:rPr>
          <w:lang w:val="es-ES_tradnl"/>
        </w:rPr>
        <w:t>asociatividad</w:t>
      </w:r>
      <w:proofErr w:type="spellEnd"/>
      <w:r>
        <w:rPr>
          <w:lang w:val="es-ES_tradnl"/>
        </w:rPr>
        <w:t xml:space="preserve">. Esta propuesta debe detallar la misión/visión, estructura, organización, objetivos, planificación de actividades, resultados esperados, carta Gantt y presupuestos asociados del Grupo, Centro o Grupo. </w:t>
      </w:r>
    </w:p>
    <w:p w14:paraId="738C4D7D" w14:textId="0B89FB5A" w:rsidR="00C27F01" w:rsidRDefault="00C27F01" w:rsidP="001A28B3">
      <w:pPr>
        <w:pStyle w:val="Cuerpo"/>
        <w:jc w:val="both"/>
        <w:rPr>
          <w:lang w:val="es-ES_tradnl"/>
        </w:rPr>
      </w:pPr>
      <w:r>
        <w:rPr>
          <w:lang w:val="es-ES_tradnl"/>
        </w:rPr>
        <w:t xml:space="preserve">Si bien la existencia o ideación de </w:t>
      </w:r>
      <w:r w:rsidR="00B13032">
        <w:rPr>
          <w:lang w:val="es-ES_tradnl"/>
        </w:rPr>
        <w:t>Núcleos</w:t>
      </w:r>
      <w:r>
        <w:rPr>
          <w:lang w:val="es-ES_tradnl"/>
        </w:rPr>
        <w:t xml:space="preserve"> viene desde el </w:t>
      </w:r>
      <w:r w:rsidR="00B13032">
        <w:rPr>
          <w:lang w:val="es-ES_tradnl"/>
        </w:rPr>
        <w:t>2016, el</w:t>
      </w:r>
      <w:r>
        <w:rPr>
          <w:lang w:val="es-ES_tradnl"/>
        </w:rPr>
        <w:t xml:space="preserve"> trabajo metódico y </w:t>
      </w:r>
      <w:r w:rsidR="00B13032">
        <w:rPr>
          <w:lang w:val="es-ES_tradnl"/>
        </w:rPr>
        <w:t>sistemático</w:t>
      </w:r>
      <w:r>
        <w:rPr>
          <w:lang w:val="es-ES_tradnl"/>
        </w:rPr>
        <w:t xml:space="preserve"> de formalizar Núcleos, Centros y Grupos se ha realizado desde el 201</w:t>
      </w:r>
      <w:r w:rsidR="00B13032">
        <w:rPr>
          <w:lang w:val="es-ES_tradnl"/>
        </w:rPr>
        <w:t xml:space="preserve">7. A </w:t>
      </w:r>
      <w:r>
        <w:rPr>
          <w:lang w:val="es-ES_tradnl"/>
        </w:rPr>
        <w:t>la fecha se cuenta con 3 Núcleos, 2 Centros y 4 Grupos, en diferentes estados de constitución y formalización, como se detallo en el primer capitulo (Introducción).</w:t>
      </w:r>
    </w:p>
    <w:p w14:paraId="6ABF902E" w14:textId="477C7008" w:rsidR="00C27F01" w:rsidRDefault="00C27F01" w:rsidP="001A28B3">
      <w:pPr>
        <w:pStyle w:val="Cuerpo"/>
        <w:jc w:val="both"/>
        <w:rPr>
          <w:lang w:val="es-ES_tradnl"/>
        </w:rPr>
      </w:pPr>
    </w:p>
    <w:p w14:paraId="0BE2AF90" w14:textId="68EA1EF1" w:rsidR="00B13032" w:rsidRDefault="00B13032" w:rsidP="001A28B3">
      <w:pPr>
        <w:pStyle w:val="Cuerpo"/>
        <w:jc w:val="both"/>
        <w:rPr>
          <w:lang w:val="es-ES_tradnl"/>
        </w:rPr>
      </w:pPr>
      <w:r>
        <w:rPr>
          <w:lang w:val="es-ES_tradnl"/>
        </w:rPr>
        <w:t xml:space="preserve">En la figura 12 se muestra la composición de los 3 Núcleos en cuanto a las unidades que la conforman, evidenciando un fuerte componente </w:t>
      </w:r>
      <w:proofErr w:type="spellStart"/>
      <w:r>
        <w:rPr>
          <w:lang w:val="es-ES_tradnl"/>
        </w:rPr>
        <w:t>trans</w:t>
      </w:r>
      <w:proofErr w:type="spellEnd"/>
      <w:r>
        <w:rPr>
          <w:lang w:val="es-ES_tradnl"/>
        </w:rPr>
        <w:t>-disciplinar.</w:t>
      </w:r>
    </w:p>
    <w:p w14:paraId="78B1F703" w14:textId="77777777" w:rsidR="00A436F4" w:rsidRDefault="00A436F4" w:rsidP="001A28B3">
      <w:pPr>
        <w:pStyle w:val="Cuerpo"/>
        <w:jc w:val="both"/>
        <w:rPr>
          <w:lang w:val="es-ES_tradnl"/>
        </w:rPr>
      </w:pPr>
    </w:p>
    <w:p w14:paraId="6256B601" w14:textId="7FCD4899" w:rsidR="00B13032" w:rsidRDefault="007F19DC" w:rsidP="007F19DC">
      <w:pPr>
        <w:pStyle w:val="Cuerpo"/>
        <w:jc w:val="center"/>
        <w:rPr>
          <w:lang w:val="es-ES_tradnl"/>
        </w:rPr>
      </w:pPr>
      <w:r w:rsidRPr="007F19DC">
        <w:rPr>
          <w:noProof/>
          <w:lang w:val="es-ES"/>
        </w:rPr>
        <w:lastRenderedPageBreak/>
        <w:drawing>
          <wp:inline distT="0" distB="0" distL="0" distR="0" wp14:anchorId="6AD99A60" wp14:editId="59612B77">
            <wp:extent cx="3638107" cy="3073400"/>
            <wp:effectExtent l="12700" t="12700" r="6985" b="1270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51499" cy="30847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670F1F" w14:textId="002059D1" w:rsidR="007F19DC" w:rsidRDefault="007F19DC" w:rsidP="007F19DC">
      <w:pPr>
        <w:pStyle w:val="Cuerpo"/>
        <w:jc w:val="center"/>
        <w:rPr>
          <w:lang w:val="es-ES_tradnl"/>
        </w:rPr>
      </w:pPr>
      <w:r>
        <w:rPr>
          <w:lang w:val="es-ES_tradnl"/>
        </w:rPr>
        <w:t>Figura 12. Composición de Núcleos de Investigación en UDLA.</w:t>
      </w:r>
    </w:p>
    <w:p w14:paraId="5364BE9F" w14:textId="5AF1C3EF" w:rsidR="007F19DC" w:rsidRDefault="007F19DC" w:rsidP="007F19DC">
      <w:pPr>
        <w:pStyle w:val="Cuerpo"/>
        <w:jc w:val="center"/>
        <w:rPr>
          <w:lang w:val="es-ES_tradnl"/>
        </w:rPr>
      </w:pPr>
    </w:p>
    <w:p w14:paraId="07F6906E" w14:textId="77777777" w:rsidR="007F19DC" w:rsidRDefault="007F19DC" w:rsidP="007F19DC">
      <w:pPr>
        <w:pStyle w:val="Cuerpo"/>
        <w:jc w:val="center"/>
        <w:rPr>
          <w:lang w:val="es-ES_tradnl"/>
        </w:rPr>
      </w:pPr>
    </w:p>
    <w:p w14:paraId="0F4D53D7" w14:textId="419B5E14" w:rsidR="001A28B3" w:rsidRDefault="00C27F01" w:rsidP="001A28B3">
      <w:pPr>
        <w:pStyle w:val="Cuerpo"/>
        <w:jc w:val="both"/>
      </w:pPr>
      <w:r>
        <w:rPr>
          <w:lang w:val="es-ES_tradnl"/>
        </w:rPr>
        <w:t>L</w:t>
      </w:r>
      <w:r w:rsidR="002005B7">
        <w:rPr>
          <w:lang w:val="es-ES_tradnl"/>
        </w:rPr>
        <w:t xml:space="preserve">a </w:t>
      </w:r>
      <w:r w:rsidR="00B614AC">
        <w:rPr>
          <w:lang w:val="es-ES_tradnl"/>
        </w:rPr>
        <w:t>f</w:t>
      </w:r>
      <w:r w:rsidR="002005B7">
        <w:rPr>
          <w:lang w:val="es-ES_tradnl"/>
        </w:rPr>
        <w:t>igura 1</w:t>
      </w:r>
      <w:r w:rsidR="00B13032">
        <w:rPr>
          <w:lang w:val="es-ES_tradnl"/>
        </w:rPr>
        <w:t>3</w:t>
      </w:r>
      <w:r w:rsidR="002005B7">
        <w:rPr>
          <w:lang w:val="es-ES_tradnl"/>
        </w:rPr>
        <w:t xml:space="preserve"> se muestran las publicaciones </w:t>
      </w:r>
      <w:r w:rsidR="001A28B3">
        <w:rPr>
          <w:lang w:val="es-ES_tradnl"/>
        </w:rPr>
        <w:t>asociadas a Núcleos de Investigación</w:t>
      </w:r>
      <w:r w:rsidR="002005B7">
        <w:rPr>
          <w:lang w:val="es-ES_tradnl"/>
        </w:rPr>
        <w:t xml:space="preserve"> en el 2018</w:t>
      </w:r>
      <w:r w:rsidR="001A28B3">
        <w:rPr>
          <w:lang w:val="es-ES_tradnl"/>
        </w:rPr>
        <w:t xml:space="preserve">. </w:t>
      </w:r>
    </w:p>
    <w:p w14:paraId="2E3C59D1" w14:textId="77777777" w:rsidR="001A28B3" w:rsidRDefault="001A28B3" w:rsidP="001A28B3">
      <w:pPr>
        <w:pStyle w:val="Cuerpo"/>
      </w:pPr>
    </w:p>
    <w:p w14:paraId="5C4E7646" w14:textId="77777777" w:rsidR="001A28B3" w:rsidRDefault="001A28B3" w:rsidP="001A28B3">
      <w:pPr>
        <w:pStyle w:val="Cuerpo"/>
      </w:pPr>
    </w:p>
    <w:p w14:paraId="491C42FB" w14:textId="77777777" w:rsidR="001A28B3" w:rsidRDefault="001A28B3" w:rsidP="001A28B3">
      <w:pPr>
        <w:pStyle w:val="Cuerpo"/>
        <w:jc w:val="center"/>
      </w:pPr>
      <w:r>
        <w:rPr>
          <w:noProof/>
          <w:lang w:eastAsia="es-CL"/>
        </w:rPr>
        <w:drawing>
          <wp:inline distT="0" distB="0" distL="0" distR="0" wp14:anchorId="519B42BB" wp14:editId="4C5BEC0E">
            <wp:extent cx="3774967" cy="2086703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C427212" w14:textId="5210540C" w:rsidR="001A28B3" w:rsidRDefault="001A28B3" w:rsidP="001A28B3">
      <w:pPr>
        <w:pStyle w:val="Cuerpo"/>
        <w:jc w:val="center"/>
      </w:pPr>
      <w:r>
        <w:rPr>
          <w:lang w:val="es-ES_tradnl"/>
        </w:rPr>
        <w:t>Figura 1</w:t>
      </w:r>
      <w:r w:rsidR="00B13032">
        <w:rPr>
          <w:lang w:val="es-ES_tradnl"/>
        </w:rPr>
        <w:t>3</w:t>
      </w:r>
      <w:r>
        <w:rPr>
          <w:lang w:val="es-ES_tradnl"/>
        </w:rPr>
        <w:t>. Número de publicaciones asociadas a Núcleos de Investigación.</w:t>
      </w:r>
    </w:p>
    <w:p w14:paraId="7C1F030A" w14:textId="77777777" w:rsidR="001A28B3" w:rsidRDefault="001A28B3" w:rsidP="001A28B3">
      <w:pPr>
        <w:pStyle w:val="Cuerpo"/>
        <w:jc w:val="center"/>
      </w:pPr>
    </w:p>
    <w:p w14:paraId="4CC4830E" w14:textId="77777777" w:rsidR="001A28B3" w:rsidRDefault="001A28B3" w:rsidP="001A28B3">
      <w:pPr>
        <w:pStyle w:val="Cuerpo"/>
        <w:jc w:val="both"/>
      </w:pPr>
    </w:p>
    <w:p w14:paraId="29E483A2" w14:textId="77777777" w:rsidR="001A28B3" w:rsidRDefault="001A28B3" w:rsidP="001A28B3">
      <w:pPr>
        <w:pStyle w:val="Cuerpo"/>
        <w:jc w:val="both"/>
      </w:pPr>
    </w:p>
    <w:p w14:paraId="3E9AA5A2" w14:textId="0C7362A0" w:rsidR="001A28B3" w:rsidRDefault="001A28B3" w:rsidP="001A28B3">
      <w:pPr>
        <w:pStyle w:val="Cuerpo"/>
        <w:jc w:val="both"/>
      </w:pPr>
      <w:r>
        <w:rPr>
          <w:lang w:val="es-ES_tradnl"/>
        </w:rPr>
        <w:t xml:space="preserve">En la figura </w:t>
      </w:r>
      <w:r w:rsidR="002005B7">
        <w:rPr>
          <w:lang w:val="es-ES_tradnl"/>
        </w:rPr>
        <w:t>1</w:t>
      </w:r>
      <w:r w:rsidR="00B13032">
        <w:rPr>
          <w:lang w:val="es-ES_tradnl"/>
        </w:rPr>
        <w:t>4</w:t>
      </w:r>
      <w:r>
        <w:rPr>
          <w:lang w:val="es-ES_tradnl"/>
        </w:rPr>
        <w:t xml:space="preserve">, se observa el número de publicaciones asociadas a académicos en centros de investigación. </w:t>
      </w:r>
    </w:p>
    <w:p w14:paraId="4DD11224" w14:textId="77777777" w:rsidR="001A28B3" w:rsidRDefault="001A28B3" w:rsidP="001A28B3">
      <w:pPr>
        <w:pStyle w:val="Cuerpo"/>
        <w:jc w:val="both"/>
      </w:pPr>
      <w:r>
        <w:rPr>
          <w:lang w:val="es-ES_tradnl"/>
        </w:rPr>
        <w:t xml:space="preserve"> </w:t>
      </w:r>
    </w:p>
    <w:p w14:paraId="68B1C432" w14:textId="77777777" w:rsidR="001A28B3" w:rsidRDefault="001A28B3" w:rsidP="001A28B3">
      <w:pPr>
        <w:pStyle w:val="Cuerpo"/>
        <w:jc w:val="center"/>
      </w:pPr>
    </w:p>
    <w:p w14:paraId="06C09932" w14:textId="77777777" w:rsidR="001A28B3" w:rsidRDefault="001A28B3" w:rsidP="001A28B3">
      <w:pPr>
        <w:pStyle w:val="Cuerpo"/>
        <w:jc w:val="center"/>
      </w:pPr>
      <w:r>
        <w:rPr>
          <w:noProof/>
          <w:lang w:eastAsia="es-CL"/>
        </w:rPr>
        <w:lastRenderedPageBreak/>
        <w:drawing>
          <wp:inline distT="0" distB="0" distL="0" distR="0" wp14:anchorId="7D7BB30B" wp14:editId="0D90A4A9">
            <wp:extent cx="3774387" cy="2158264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5C1BD47" w14:textId="5DFB7FC2" w:rsidR="001A28B3" w:rsidRDefault="001A28B3" w:rsidP="001A28B3">
      <w:pPr>
        <w:pStyle w:val="Cuerpo"/>
        <w:jc w:val="center"/>
      </w:pPr>
      <w:r>
        <w:rPr>
          <w:lang w:val="es-ES_tradnl"/>
        </w:rPr>
        <w:t xml:space="preserve">Figura </w:t>
      </w:r>
      <w:r w:rsidR="002005B7">
        <w:rPr>
          <w:lang w:val="es-ES_tradnl"/>
        </w:rPr>
        <w:t>1</w:t>
      </w:r>
      <w:r w:rsidR="00B13032">
        <w:rPr>
          <w:lang w:val="es-ES_tradnl"/>
        </w:rPr>
        <w:t>4</w:t>
      </w:r>
      <w:r>
        <w:rPr>
          <w:lang w:val="es-ES_tradnl"/>
        </w:rPr>
        <w:t>. Numero de publicaciones asociadas a Centros de Investigación.</w:t>
      </w:r>
    </w:p>
    <w:p w14:paraId="1487036B" w14:textId="77777777" w:rsidR="001A28B3" w:rsidRDefault="001A28B3" w:rsidP="001A28B3">
      <w:pPr>
        <w:pStyle w:val="Cuerpo"/>
        <w:jc w:val="center"/>
      </w:pPr>
    </w:p>
    <w:p w14:paraId="1A9AE34F" w14:textId="77777777" w:rsidR="001A28B3" w:rsidRDefault="001A28B3" w:rsidP="001A28B3">
      <w:pPr>
        <w:pStyle w:val="Cuerpo"/>
        <w:jc w:val="center"/>
      </w:pPr>
    </w:p>
    <w:p w14:paraId="430F1375" w14:textId="7E9A9C84" w:rsidR="001A28B3" w:rsidRPr="00B13032" w:rsidRDefault="001A28B3" w:rsidP="001A28B3">
      <w:pPr>
        <w:pStyle w:val="Cuerpo"/>
        <w:jc w:val="both"/>
        <w:rPr>
          <w:lang w:val="es-ES_tradnl"/>
        </w:rPr>
      </w:pPr>
      <w:r>
        <w:rPr>
          <w:lang w:val="es-ES_tradnl"/>
        </w:rPr>
        <w:t xml:space="preserve">En la figura </w:t>
      </w:r>
      <w:r w:rsidR="002005B7">
        <w:rPr>
          <w:lang w:val="es-ES_tradnl"/>
        </w:rPr>
        <w:t>1</w:t>
      </w:r>
      <w:r w:rsidR="00B13032">
        <w:rPr>
          <w:lang w:val="es-ES_tradnl"/>
        </w:rPr>
        <w:t>5</w:t>
      </w:r>
      <w:r>
        <w:rPr>
          <w:lang w:val="es-ES_tradnl"/>
        </w:rPr>
        <w:t xml:space="preserve">, se observa el número de publicaciones asociadas a académicos investigadores apoyados por alguna acción de institucionalización de investigación de UDLA. </w:t>
      </w:r>
    </w:p>
    <w:p w14:paraId="346A4D77" w14:textId="77777777" w:rsidR="001A28B3" w:rsidRDefault="001A28B3" w:rsidP="001A28B3">
      <w:pPr>
        <w:pStyle w:val="Cuerpo"/>
        <w:jc w:val="both"/>
      </w:pPr>
    </w:p>
    <w:p w14:paraId="6D2A9F86" w14:textId="77777777" w:rsidR="001A28B3" w:rsidRDefault="001A28B3" w:rsidP="001A28B3">
      <w:pPr>
        <w:pStyle w:val="Cuerpo"/>
        <w:jc w:val="center"/>
      </w:pPr>
      <w:r>
        <w:rPr>
          <w:noProof/>
          <w:lang w:eastAsia="es-CL"/>
        </w:rPr>
        <w:drawing>
          <wp:inline distT="0" distB="0" distL="0" distR="0" wp14:anchorId="01099E05" wp14:editId="68FFE940">
            <wp:extent cx="4886392" cy="2128447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736DAF5" w14:textId="7BCCD02E" w:rsidR="001A28B3" w:rsidRDefault="001A28B3" w:rsidP="001A28B3">
      <w:pPr>
        <w:pStyle w:val="Cuerpo"/>
        <w:jc w:val="center"/>
      </w:pPr>
      <w:r>
        <w:rPr>
          <w:lang w:val="es-ES_tradnl"/>
        </w:rPr>
        <w:t xml:space="preserve">Figura </w:t>
      </w:r>
      <w:r w:rsidR="002005B7">
        <w:rPr>
          <w:lang w:val="es-ES_tradnl"/>
        </w:rPr>
        <w:t>1</w:t>
      </w:r>
      <w:r w:rsidR="00B13032">
        <w:rPr>
          <w:lang w:val="es-ES_tradnl"/>
        </w:rPr>
        <w:t>5</w:t>
      </w:r>
      <w:r>
        <w:rPr>
          <w:lang w:val="es-ES_tradnl"/>
        </w:rPr>
        <w:t>. Número de publicaciones asociadas a académicos investigadores apoyados por UDLA.</w:t>
      </w:r>
    </w:p>
    <w:p w14:paraId="3BF255C0" w14:textId="3AD96481" w:rsidR="00B614AC" w:rsidRPr="001A28B3" w:rsidRDefault="00B614AC" w:rsidP="002005B7">
      <w:pPr>
        <w:pStyle w:val="Cuerpo"/>
        <w:jc w:val="both"/>
      </w:pPr>
    </w:p>
    <w:sectPr w:rsidR="00B614AC" w:rsidRPr="001A28B3" w:rsidSect="009F259E">
      <w:headerReference w:type="default" r:id="rId22"/>
      <w:footerReference w:type="default" r:id="rId23"/>
      <w:pgSz w:w="12242" w:h="15842"/>
      <w:pgMar w:top="1134" w:right="1418" w:bottom="1134" w:left="1418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0ABB2" w14:textId="77777777" w:rsidR="00724B01" w:rsidRDefault="00724B01">
      <w:r>
        <w:separator/>
      </w:r>
    </w:p>
  </w:endnote>
  <w:endnote w:type="continuationSeparator" w:id="0">
    <w:p w14:paraId="6FF090DD" w14:textId="77777777" w:rsidR="00724B01" w:rsidRDefault="0072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3A1F1" w14:textId="77777777" w:rsidR="00A436F4" w:rsidRPr="00A436F4" w:rsidRDefault="00A436F4">
    <w:pPr>
      <w:pStyle w:val="Piedepgina"/>
      <w:jc w:val="center"/>
      <w:rPr>
        <w:rFonts w:asciiTheme="majorHAnsi" w:hAnsiTheme="majorHAnsi" w:cstheme="majorHAnsi"/>
        <w:color w:val="4472C4" w:themeColor="accent1"/>
      </w:rPr>
    </w:pPr>
    <w:r w:rsidRPr="00A436F4">
      <w:rPr>
        <w:rFonts w:asciiTheme="majorHAnsi" w:hAnsiTheme="majorHAnsi" w:cstheme="majorHAnsi"/>
        <w:color w:val="4472C4" w:themeColor="accent1"/>
      </w:rPr>
      <w:t xml:space="preserve">Página </w:t>
    </w:r>
    <w:r w:rsidRPr="00A436F4">
      <w:rPr>
        <w:rFonts w:asciiTheme="majorHAnsi" w:hAnsiTheme="majorHAnsi" w:cstheme="majorHAnsi"/>
        <w:color w:val="4472C4" w:themeColor="accent1"/>
      </w:rPr>
      <w:fldChar w:fldCharType="begin"/>
    </w:r>
    <w:r w:rsidRPr="00A436F4">
      <w:rPr>
        <w:rFonts w:asciiTheme="majorHAnsi" w:hAnsiTheme="majorHAnsi" w:cstheme="majorHAnsi"/>
        <w:color w:val="4472C4" w:themeColor="accent1"/>
      </w:rPr>
      <w:instrText>PAGE  \* Arabic  \* MERGEFORMAT</w:instrText>
    </w:r>
    <w:r w:rsidRPr="00A436F4">
      <w:rPr>
        <w:rFonts w:asciiTheme="majorHAnsi" w:hAnsiTheme="majorHAnsi" w:cstheme="majorHAnsi"/>
        <w:color w:val="4472C4" w:themeColor="accent1"/>
      </w:rPr>
      <w:fldChar w:fldCharType="separate"/>
    </w:r>
    <w:r w:rsidRPr="00A436F4">
      <w:rPr>
        <w:rFonts w:asciiTheme="majorHAnsi" w:hAnsiTheme="majorHAnsi" w:cstheme="majorHAnsi"/>
        <w:color w:val="4472C4" w:themeColor="accent1"/>
      </w:rPr>
      <w:t>2</w:t>
    </w:r>
    <w:r w:rsidRPr="00A436F4">
      <w:rPr>
        <w:rFonts w:asciiTheme="majorHAnsi" w:hAnsiTheme="majorHAnsi" w:cstheme="majorHAnsi"/>
        <w:color w:val="4472C4" w:themeColor="accent1"/>
      </w:rPr>
      <w:fldChar w:fldCharType="end"/>
    </w:r>
    <w:r w:rsidRPr="00A436F4">
      <w:rPr>
        <w:rFonts w:asciiTheme="majorHAnsi" w:hAnsiTheme="majorHAnsi" w:cstheme="majorHAnsi"/>
        <w:color w:val="4472C4" w:themeColor="accent1"/>
      </w:rPr>
      <w:t xml:space="preserve"> de </w:t>
    </w:r>
    <w:r w:rsidRPr="00A436F4">
      <w:rPr>
        <w:rFonts w:asciiTheme="majorHAnsi" w:hAnsiTheme="majorHAnsi" w:cstheme="majorHAnsi"/>
        <w:color w:val="4472C4" w:themeColor="accent1"/>
      </w:rPr>
      <w:fldChar w:fldCharType="begin"/>
    </w:r>
    <w:r w:rsidRPr="00A436F4">
      <w:rPr>
        <w:rFonts w:asciiTheme="majorHAnsi" w:hAnsiTheme="majorHAnsi" w:cstheme="majorHAnsi"/>
        <w:color w:val="4472C4" w:themeColor="accent1"/>
      </w:rPr>
      <w:instrText>NUMPAGES  \* Arabic  \* MERGEFORMAT</w:instrText>
    </w:r>
    <w:r w:rsidRPr="00A436F4">
      <w:rPr>
        <w:rFonts w:asciiTheme="majorHAnsi" w:hAnsiTheme="majorHAnsi" w:cstheme="majorHAnsi"/>
        <w:color w:val="4472C4" w:themeColor="accent1"/>
      </w:rPr>
      <w:fldChar w:fldCharType="separate"/>
    </w:r>
    <w:r w:rsidRPr="00A436F4">
      <w:rPr>
        <w:rFonts w:asciiTheme="majorHAnsi" w:hAnsiTheme="majorHAnsi" w:cstheme="majorHAnsi"/>
        <w:color w:val="4472C4" w:themeColor="accent1"/>
      </w:rPr>
      <w:t>2</w:t>
    </w:r>
    <w:r w:rsidRPr="00A436F4">
      <w:rPr>
        <w:rFonts w:asciiTheme="majorHAnsi" w:hAnsiTheme="majorHAnsi" w:cstheme="majorHAnsi"/>
        <w:color w:val="4472C4" w:themeColor="accent1"/>
      </w:rPr>
      <w:fldChar w:fldCharType="end"/>
    </w:r>
  </w:p>
  <w:p w14:paraId="76BCB444" w14:textId="16DB3C25" w:rsidR="001820C1" w:rsidRPr="000C17F8" w:rsidRDefault="001820C1">
    <w:pPr>
      <w:widowControl w:val="0"/>
      <w:rPr>
        <w:rFonts w:asciiTheme="majorHAnsi" w:hAnsiTheme="majorHAnsi" w:cstheme="majorHAnsi"/>
        <w:snapToGrid w:val="0"/>
        <w:sz w:val="13"/>
        <w:szCs w:val="16"/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AF037" w14:textId="77777777" w:rsidR="00724B01" w:rsidRDefault="00724B01">
      <w:r>
        <w:separator/>
      </w:r>
    </w:p>
  </w:footnote>
  <w:footnote w:type="continuationSeparator" w:id="0">
    <w:p w14:paraId="7F6B1801" w14:textId="77777777" w:rsidR="00724B01" w:rsidRDefault="00724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30A31" w14:textId="7099CE24" w:rsidR="001820C1" w:rsidRDefault="00D16156" w:rsidP="00EA0BE9">
    <w:pPr>
      <w:widowControl w:val="0"/>
      <w:tabs>
        <w:tab w:val="left" w:pos="2102"/>
        <w:tab w:val="left" w:pos="4995"/>
        <w:tab w:val="center" w:pos="5401"/>
        <w:tab w:val="left" w:pos="8640"/>
        <w:tab w:val="right" w:pos="10802"/>
      </w:tabs>
      <w:rPr>
        <w:snapToGrid w:val="0"/>
        <w:sz w:val="24"/>
        <w:szCs w:val="24"/>
      </w:rPr>
    </w:pPr>
    <w:r>
      <w:rPr>
        <w:noProof/>
        <w:sz w:val="24"/>
        <w:szCs w:val="24"/>
        <w:lang w:val="es-CL" w:eastAsia="es-CL"/>
      </w:rPr>
      <w:drawing>
        <wp:anchor distT="0" distB="0" distL="114300" distR="114300" simplePos="0" relativeHeight="251657728" behindDoc="0" locked="0" layoutInCell="1" allowOverlap="1" wp14:anchorId="50B9E4F2" wp14:editId="18DFA306">
          <wp:simplePos x="0" y="0"/>
          <wp:positionH relativeFrom="column">
            <wp:posOffset>5439833</wp:posOffset>
          </wp:positionH>
          <wp:positionV relativeFrom="paragraph">
            <wp:posOffset>-81915</wp:posOffset>
          </wp:positionV>
          <wp:extent cx="736600" cy="615950"/>
          <wp:effectExtent l="0" t="0" r="0" b="6350"/>
          <wp:wrapNone/>
          <wp:docPr id="3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8C9">
      <w:rPr>
        <w:noProof/>
        <w:sz w:val="24"/>
        <w:szCs w:val="24"/>
        <w:lang w:val="es-CL" w:eastAsia="es-CL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0842830" wp14:editId="338A99C6">
              <wp:simplePos x="0" y="0"/>
              <wp:positionH relativeFrom="column">
                <wp:posOffset>3047788</wp:posOffset>
              </wp:positionH>
              <wp:positionV relativeFrom="paragraph">
                <wp:posOffset>6985</wp:posOffset>
              </wp:positionV>
              <wp:extent cx="2743835" cy="481965"/>
              <wp:effectExtent l="0" t="0" r="0" b="635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835" cy="481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FCF72" w14:textId="77777777" w:rsidR="00EA0BE9" w:rsidRPr="00EA0BE9" w:rsidRDefault="00EA0BE9" w:rsidP="00EA0BE9"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color w:val="C45911"/>
                              <w:sz w:val="24"/>
                              <w:szCs w:val="24"/>
                            </w:rPr>
                          </w:pPr>
                          <w:r w:rsidRPr="00EA0BE9">
                            <w:rPr>
                              <w:rFonts w:ascii="Calibri" w:hAnsi="Calibri" w:cs="Calibri"/>
                              <w:b/>
                              <w:color w:val="C45911"/>
                              <w:sz w:val="24"/>
                              <w:szCs w:val="24"/>
                            </w:rPr>
                            <w:t>Dirección de Investigación</w:t>
                          </w:r>
                        </w:p>
                        <w:p w14:paraId="2235F659" w14:textId="77777777" w:rsidR="00EA0BE9" w:rsidRPr="00EA0BE9" w:rsidRDefault="00EA0BE9" w:rsidP="00EA0BE9">
                          <w:pPr>
                            <w:jc w:val="right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r w:rsidRPr="00EA0BE9"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t>Vicerrectoría Académica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4283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40pt;margin-top:.55pt;width:216.05pt;height:37.95pt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" stroked="f">
              <v:textbox>
                <w:txbxContent>
                  <w:p w14:paraId="012FCF72" w14:textId="77777777" w:rsidR="00EA0BE9" w:rsidRPr="00EA0BE9" w:rsidRDefault="00EA0BE9" w:rsidP="00EA0BE9">
                    <w:pPr>
                      <w:jc w:val="right"/>
                      <w:rPr>
                        <w:rFonts w:ascii="Calibri" w:hAnsi="Calibri" w:cs="Calibri"/>
                        <w:b/>
                        <w:color w:val="C45911"/>
                        <w:sz w:val="24"/>
                        <w:szCs w:val="24"/>
                      </w:rPr>
                    </w:pPr>
                    <w:r w:rsidRPr="00EA0BE9">
                      <w:rPr>
                        <w:rFonts w:ascii="Calibri" w:hAnsi="Calibri" w:cs="Calibri"/>
                        <w:b/>
                        <w:color w:val="C45911"/>
                        <w:sz w:val="24"/>
                        <w:szCs w:val="24"/>
                      </w:rPr>
                      <w:t>Dirección de Investigación</w:t>
                    </w:r>
                  </w:p>
                  <w:p w14:paraId="2235F659" w14:textId="77777777" w:rsidR="00EA0BE9" w:rsidRPr="00EA0BE9" w:rsidRDefault="00EA0BE9" w:rsidP="00EA0BE9">
                    <w:pPr>
                      <w:jc w:val="right"/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 w:rsidRPr="00EA0BE9">
                      <w:rPr>
                        <w:rFonts w:ascii="Calibri" w:hAnsi="Calibri" w:cs="Calibri"/>
                        <w:sz w:val="24"/>
                        <w:szCs w:val="24"/>
                      </w:rPr>
                      <w:t>Vicerrectoría Académica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A0BE9">
      <w:rPr>
        <w:snapToGrid w:val="0"/>
        <w:sz w:val="24"/>
        <w:szCs w:val="24"/>
      </w:rPr>
      <w:tab/>
    </w:r>
    <w:r w:rsidR="00EA0BE9">
      <w:rPr>
        <w:snapToGrid w:val="0"/>
        <w:sz w:val="24"/>
        <w:szCs w:val="24"/>
      </w:rPr>
      <w:tab/>
    </w:r>
    <w:r w:rsidR="00EA0BE9">
      <w:rPr>
        <w:snapToGrid w:val="0"/>
        <w:sz w:val="24"/>
        <w:szCs w:val="24"/>
      </w:rPr>
      <w:tab/>
    </w:r>
    <w:r w:rsidR="00FE68C9">
      <w:rPr>
        <w:noProof/>
        <w:sz w:val="24"/>
        <w:szCs w:val="24"/>
        <w:lang w:val="es-CL" w:eastAsia="es-CL"/>
      </w:rPr>
      <w:drawing>
        <wp:anchor distT="0" distB="0" distL="114300" distR="114300" simplePos="0" relativeHeight="251656704" behindDoc="1" locked="0" layoutInCell="1" allowOverlap="1" wp14:anchorId="49B1FA78" wp14:editId="578625A0">
          <wp:simplePos x="0" y="0"/>
          <wp:positionH relativeFrom="column">
            <wp:posOffset>-53975</wp:posOffset>
          </wp:positionH>
          <wp:positionV relativeFrom="paragraph">
            <wp:posOffset>-63500</wp:posOffset>
          </wp:positionV>
          <wp:extent cx="2000250" cy="544195"/>
          <wp:effectExtent l="0" t="0" r="0" b="0"/>
          <wp:wrapTight wrapText="bothSides">
            <wp:wrapPolygon edited="0">
              <wp:start x="2469" y="0"/>
              <wp:lineTo x="0" y="4033"/>
              <wp:lineTo x="0" y="13106"/>
              <wp:lineTo x="549" y="16131"/>
              <wp:lineTo x="549" y="18147"/>
              <wp:lineTo x="5074" y="21172"/>
              <wp:lineTo x="8091" y="21172"/>
              <wp:lineTo x="21531" y="21172"/>
              <wp:lineTo x="21531" y="2520"/>
              <wp:lineTo x="5349" y="0"/>
              <wp:lineTo x="2469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0BE9">
      <w:rPr>
        <w:snapToGrid w:val="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244CA"/>
    <w:multiLevelType w:val="hybridMultilevel"/>
    <w:tmpl w:val="994A5726"/>
    <w:styleLink w:val="Letra"/>
    <w:lvl w:ilvl="0" w:tplc="DB784678">
      <w:start w:val="1"/>
      <w:numFmt w:val="lowerLetter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F8A686">
      <w:start w:val="1"/>
      <w:numFmt w:val="lowerLetter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C44DFA">
      <w:start w:val="1"/>
      <w:numFmt w:val="lowerLetter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80D5DA">
      <w:start w:val="1"/>
      <w:numFmt w:val="lowerLetter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FC67C4">
      <w:start w:val="1"/>
      <w:numFmt w:val="lowerLetter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1C5796">
      <w:start w:val="1"/>
      <w:numFmt w:val="lowerLetter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DEEEEE">
      <w:start w:val="1"/>
      <w:numFmt w:val="lowerLetter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B45E56">
      <w:start w:val="1"/>
      <w:numFmt w:val="lowerLetter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3EE33E">
      <w:start w:val="1"/>
      <w:numFmt w:val="lowerLetter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41706AF"/>
    <w:multiLevelType w:val="hybridMultilevel"/>
    <w:tmpl w:val="2404206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833AB"/>
    <w:multiLevelType w:val="hybridMultilevel"/>
    <w:tmpl w:val="994A5726"/>
    <w:numStyleLink w:val="Letra"/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07"/>
    <w:rsid w:val="00004021"/>
    <w:rsid w:val="00011CCA"/>
    <w:rsid w:val="000173C9"/>
    <w:rsid w:val="000557A9"/>
    <w:rsid w:val="00097605"/>
    <w:rsid w:val="000B6F11"/>
    <w:rsid w:val="000C17F8"/>
    <w:rsid w:val="000F102C"/>
    <w:rsid w:val="00147FDA"/>
    <w:rsid w:val="001820C1"/>
    <w:rsid w:val="00197A16"/>
    <w:rsid w:val="001A28B3"/>
    <w:rsid w:val="002005B7"/>
    <w:rsid w:val="00243A6C"/>
    <w:rsid w:val="00247C4C"/>
    <w:rsid w:val="00267CD0"/>
    <w:rsid w:val="00326EFB"/>
    <w:rsid w:val="00381176"/>
    <w:rsid w:val="003830A1"/>
    <w:rsid w:val="003B2219"/>
    <w:rsid w:val="003B6CBB"/>
    <w:rsid w:val="003F61D2"/>
    <w:rsid w:val="00444ED8"/>
    <w:rsid w:val="00487D8E"/>
    <w:rsid w:val="004D3EC5"/>
    <w:rsid w:val="004F6014"/>
    <w:rsid w:val="005060DA"/>
    <w:rsid w:val="00534089"/>
    <w:rsid w:val="005560BF"/>
    <w:rsid w:val="005E1B27"/>
    <w:rsid w:val="006452A7"/>
    <w:rsid w:val="006501DD"/>
    <w:rsid w:val="006545F6"/>
    <w:rsid w:val="006614AF"/>
    <w:rsid w:val="00682EF3"/>
    <w:rsid w:val="00696D29"/>
    <w:rsid w:val="006F5817"/>
    <w:rsid w:val="00724B01"/>
    <w:rsid w:val="00747634"/>
    <w:rsid w:val="007579E1"/>
    <w:rsid w:val="007645F6"/>
    <w:rsid w:val="0077157D"/>
    <w:rsid w:val="007F19DC"/>
    <w:rsid w:val="00897CD2"/>
    <w:rsid w:val="008D0C33"/>
    <w:rsid w:val="0095738B"/>
    <w:rsid w:val="0097750C"/>
    <w:rsid w:val="009C6116"/>
    <w:rsid w:val="009D0B13"/>
    <w:rsid w:val="009D2E3F"/>
    <w:rsid w:val="009F259E"/>
    <w:rsid w:val="00A21D3D"/>
    <w:rsid w:val="00A229A0"/>
    <w:rsid w:val="00A436F4"/>
    <w:rsid w:val="00A4762F"/>
    <w:rsid w:val="00A50D30"/>
    <w:rsid w:val="00AA1368"/>
    <w:rsid w:val="00B10C71"/>
    <w:rsid w:val="00B13032"/>
    <w:rsid w:val="00B33A2A"/>
    <w:rsid w:val="00B36054"/>
    <w:rsid w:val="00B44F9D"/>
    <w:rsid w:val="00B614AC"/>
    <w:rsid w:val="00BB232E"/>
    <w:rsid w:val="00C27F01"/>
    <w:rsid w:val="00C51317"/>
    <w:rsid w:val="00C948CB"/>
    <w:rsid w:val="00CA3648"/>
    <w:rsid w:val="00CB591C"/>
    <w:rsid w:val="00CB73D2"/>
    <w:rsid w:val="00CC1E0E"/>
    <w:rsid w:val="00CE429A"/>
    <w:rsid w:val="00D16156"/>
    <w:rsid w:val="00D94AF2"/>
    <w:rsid w:val="00DD26F7"/>
    <w:rsid w:val="00DF2007"/>
    <w:rsid w:val="00DF2AF1"/>
    <w:rsid w:val="00E0744E"/>
    <w:rsid w:val="00E1619A"/>
    <w:rsid w:val="00E340C2"/>
    <w:rsid w:val="00E429F8"/>
    <w:rsid w:val="00E56476"/>
    <w:rsid w:val="00E766A2"/>
    <w:rsid w:val="00E82C75"/>
    <w:rsid w:val="00EA0BE9"/>
    <w:rsid w:val="00EA2534"/>
    <w:rsid w:val="00EB01E9"/>
    <w:rsid w:val="00EB50E4"/>
    <w:rsid w:val="00EC3186"/>
    <w:rsid w:val="00EF2653"/>
    <w:rsid w:val="00F060AC"/>
    <w:rsid w:val="00F64F24"/>
    <w:rsid w:val="00FC1529"/>
    <w:rsid w:val="00FD77A8"/>
    <w:rsid w:val="00FE68C9"/>
    <w:rsid w:val="00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3FC5722"/>
  <w15:chartTrackingRefBased/>
  <w15:docId w15:val="{9F00CFA4-E2DA-4E4E-8F24-9504FC90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2007"/>
    <w:pPr>
      <w:autoSpaceDE w:val="0"/>
      <w:autoSpaceDN w:val="0"/>
    </w:pPr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34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614AF"/>
    <w:rPr>
      <w:sz w:val="18"/>
      <w:szCs w:val="18"/>
    </w:rPr>
  </w:style>
  <w:style w:type="character" w:customStyle="1" w:styleId="TextodegloboCar">
    <w:name w:val="Texto de globo Car"/>
    <w:link w:val="Textodeglobo"/>
    <w:rsid w:val="006614AF"/>
    <w:rPr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rsid w:val="009C61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9C6116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C61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C6116"/>
    <w:rPr>
      <w:lang w:val="es-ES" w:eastAsia="es-ES"/>
    </w:rPr>
  </w:style>
  <w:style w:type="character" w:styleId="Hipervnculo">
    <w:name w:val="Hyperlink"/>
    <w:rsid w:val="00EA0BE9"/>
    <w:rPr>
      <w:color w:val="0563C1"/>
      <w:u w:val="single"/>
    </w:rPr>
  </w:style>
  <w:style w:type="paragraph" w:customStyle="1" w:styleId="Cuerpo">
    <w:name w:val="Cuerpo"/>
    <w:rsid w:val="001A2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numbering" w:customStyle="1" w:styleId="Letra">
    <w:name w:val="Letra"/>
    <w:rsid w:val="001A28B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hart" Target="charts/chart1.xml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chart" Target="charts/chart4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chart" Target="charts/chart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e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laureatelatambr-my.sharepoint.com/personal/hcanon_udla_cl/Documents/DI/Presentaciones%20DI/Presentacion%20a%20Comite%20Mayo%202019/Numeros%20Publicaciones%20y%20proyecto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/>
              <a:t>Número de proyectos externos según</a:t>
            </a:r>
            <a:r>
              <a:rPr lang="es-ES_tradnl" sz="1800" baseline="0"/>
              <a:t> Sede</a:t>
            </a:r>
            <a:endParaRPr lang="es-ES_tradnl" sz="18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Proyectos!$I$30</c:f>
              <c:strCache>
                <c:ptCount val="1"/>
                <c:pt idx="0">
                  <c:v>RM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F5B-6849-99E1-63F10D656CC1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F5B-6849-99E1-63F10D656CC1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0F5B-6849-99E1-63F10D656CC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Proyectos!$J$29:$O$29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Proyectos!$J$30:$O$30</c:f>
              <c:numCache>
                <c:formatCode>General</c:formatCode>
                <c:ptCount val="6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F5B-6849-99E1-63F10D656CC1}"/>
            </c:ext>
          </c:extLst>
        </c:ser>
        <c:ser>
          <c:idx val="1"/>
          <c:order val="1"/>
          <c:tx>
            <c:strRef>
              <c:f>Proyectos!$I$31</c:f>
              <c:strCache>
                <c:ptCount val="1"/>
                <c:pt idx="0">
                  <c:v>CO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Proyectos!$J$29:$O$29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Proyectos!$J$31:$O$31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F5B-6849-99E1-63F10D656CC1}"/>
            </c:ext>
          </c:extLst>
        </c:ser>
        <c:ser>
          <c:idx val="2"/>
          <c:order val="2"/>
          <c:tx>
            <c:strRef>
              <c:f>Proyectos!$I$32</c:f>
              <c:strCache>
                <c:ptCount val="1"/>
                <c:pt idx="0">
                  <c:v>VL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Proyectos!$J$29:$O$29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Proyectos!$J$32:$O$32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F5B-6849-99E1-63F10D656C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64220160"/>
        <c:axId val="864769088"/>
      </c:barChart>
      <c:catAx>
        <c:axId val="8642201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L" sz="1400" dirty="0"/>
                  <a:t>Años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L"/>
          </a:p>
        </c:txPr>
        <c:crossAx val="864769088"/>
        <c:crosses val="autoZero"/>
        <c:auto val="1"/>
        <c:lblAlgn val="ctr"/>
        <c:lblOffset val="100"/>
        <c:noMultiLvlLbl val="0"/>
      </c:catAx>
      <c:valAx>
        <c:axId val="864769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L"/>
          </a:p>
        </c:txPr>
        <c:crossAx val="864220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C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/>
          <a:lstStyle/>
          <a:p>
            <a:pPr>
              <a:defRPr sz="1400" b="0" i="0" u="none" strike="noStrike">
                <a:solidFill>
                  <a:srgbClr val="595959"/>
                </a:solidFill>
                <a:latin typeface="Calibri"/>
              </a:defRPr>
            </a:pPr>
            <a:r>
              <a:rPr lang="es-CL" sz="1400" b="0" i="0" u="none" strike="noStrike">
                <a:solidFill>
                  <a:srgbClr val="595959"/>
                </a:solidFill>
                <a:latin typeface="Calibri"/>
              </a:rPr>
              <a:t>Publicaciones con académicos de Nucleo</a:t>
            </a:r>
          </a:p>
        </c:rich>
      </c:tx>
      <c:layout>
        <c:manualLayout>
          <c:xMode val="edge"/>
          <c:yMode val="edge"/>
          <c:x val="7.0973700000000001E-2"/>
          <c:y val="0"/>
          <c:w val="0.85805299999999995"/>
          <c:h val="0.15823999999999999"/>
        </c:manualLayout>
      </c:layout>
      <c:overlay val="1"/>
      <c:spPr>
        <a:noFill/>
        <a:effectLst/>
      </c:spPr>
    </c:title>
    <c:autoTitleDeleted val="0"/>
    <c:plotArea>
      <c:layout>
        <c:manualLayout>
          <c:layoutTarget val="inner"/>
          <c:xMode val="edge"/>
          <c:yMode val="edge"/>
          <c:x val="3.6353200000000002E-2"/>
          <c:y val="0.15823999999999999"/>
          <c:w val="0.94608599999999998"/>
          <c:h val="0.5639030000000000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En Nucleo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 i="0" u="none" strike="noStrike">
                    <a:solidFill>
                      <a:srgbClr val="404040"/>
                    </a:solidFill>
                    <a:latin typeface="Calibri"/>
                  </a:defRPr>
                </a:pPr>
                <a:endParaRPr lang="es-C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Nucleo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96-B54B-B7A3-D453809DA77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Fuera de Nucleo</c:v>
                </c:pt>
              </c:strCache>
            </c:strRef>
          </c:tx>
          <c:spPr>
            <a:solidFill>
              <a:schemeClr val="accent2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 i="0" u="none" strike="noStrike">
                    <a:solidFill>
                      <a:srgbClr val="404040"/>
                    </a:solidFill>
                    <a:latin typeface="Calibri"/>
                  </a:defRPr>
                </a:pPr>
                <a:endParaRPr lang="es-C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Nucleo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96-B54B-B7A3-D453809DA7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094734552"/>
        <c:axId val="2094734553"/>
      </c:barChart>
      <c:catAx>
        <c:axId val="209473455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one"/>
        <c:spPr>
          <a:ln w="12700" cap="flat">
            <a:noFill/>
            <a:prstDash val="solid"/>
            <a:miter lim="800000"/>
          </a:ln>
        </c:spPr>
        <c:txPr>
          <a:bodyPr rot="0"/>
          <a:lstStyle/>
          <a:p>
            <a:pPr>
              <a:defRPr sz="1000" b="0" i="0" u="none" strike="noStrike">
                <a:solidFill>
                  <a:srgbClr val="000000"/>
                </a:solidFill>
                <a:latin typeface="Calibri"/>
              </a:defRPr>
            </a:pPr>
            <a:endParaRPr lang="es-CL"/>
          </a:p>
        </c:txPr>
        <c:crossAx val="2094734553"/>
        <c:crosses val="autoZero"/>
        <c:auto val="1"/>
        <c:lblAlgn val="ctr"/>
        <c:lblOffset val="100"/>
        <c:noMultiLvlLbl val="1"/>
      </c:catAx>
      <c:valAx>
        <c:axId val="2094734553"/>
        <c:scaling>
          <c:orientation val="minMax"/>
          <c:max val="51"/>
          <c:min val="0"/>
        </c:scaling>
        <c:delete val="0"/>
        <c:axPos val="t"/>
        <c:majorGridlines>
          <c:spPr>
            <a:ln w="12700" cap="flat">
              <a:solidFill>
                <a:srgbClr val="D9D9D9"/>
              </a:solidFill>
              <a:prstDash val="solid"/>
              <a:round/>
            </a:ln>
          </c:spPr>
        </c:majorGridlines>
        <c:numFmt formatCode="0" sourceLinked="0"/>
        <c:majorTickMark val="none"/>
        <c:minorTickMark val="none"/>
        <c:tickLblPos val="high"/>
        <c:spPr>
          <a:ln w="12700" cap="flat">
            <a:noFill/>
            <a:prstDash val="solid"/>
            <a:miter lim="800000"/>
          </a:ln>
        </c:spPr>
        <c:txPr>
          <a:bodyPr rot="0"/>
          <a:lstStyle/>
          <a:p>
            <a:pPr>
              <a:defRPr sz="900" b="0" i="0" u="none" strike="noStrike">
                <a:solidFill>
                  <a:srgbClr val="595959"/>
                </a:solidFill>
                <a:latin typeface="Calibri"/>
              </a:defRPr>
            </a:pPr>
            <a:endParaRPr lang="es-CL"/>
          </a:p>
        </c:txPr>
        <c:crossAx val="2094734552"/>
        <c:crosses val="autoZero"/>
        <c:crossBetween val="between"/>
        <c:majorUnit val="12.75"/>
        <c:minorUnit val="6.375"/>
      </c:valAx>
      <c:spPr>
        <a:noFill/>
        <a:ln w="12700" cap="flat">
          <a:noFill/>
          <a:miter lim="400000"/>
        </a:ln>
        <a:effectLst/>
      </c:spPr>
    </c:plotArea>
    <c:legend>
      <c:legendPos val="b"/>
      <c:layout>
        <c:manualLayout>
          <c:xMode val="edge"/>
          <c:yMode val="edge"/>
          <c:x val="0.39942699999999998"/>
          <c:y val="0.86577700000000002"/>
          <c:w val="0.29942000000000002"/>
          <c:h val="0.13422300000000001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sz="900" b="0" i="0" u="none" strike="noStrike">
              <a:solidFill>
                <a:srgbClr val="595959"/>
              </a:solidFill>
              <a:latin typeface="Calibri"/>
            </a:defRPr>
          </a:pPr>
          <a:endParaRPr lang="es-CL"/>
        </a:p>
      </c:txPr>
    </c:legend>
    <c:plotVisOnly val="1"/>
    <c:dispBlanksAs val="gap"/>
    <c:showDLblsOverMax val="1"/>
  </c:chart>
  <c:spPr>
    <a:solidFill>
      <a:srgbClr val="FFFFFF"/>
    </a:solidFill>
    <a:ln w="12700" cap="flat">
      <a:solidFill>
        <a:srgbClr val="D9D9D9"/>
      </a:solidFill>
      <a:prstDash val="solid"/>
      <a:round/>
    </a:ln>
    <a:effectLst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/>
          <a:lstStyle/>
          <a:p>
            <a:pPr>
              <a:defRPr sz="1400" b="0" i="0" u="none" strike="noStrike">
                <a:solidFill>
                  <a:srgbClr val="595959"/>
                </a:solidFill>
                <a:latin typeface="Calibri"/>
              </a:defRPr>
            </a:pPr>
            <a:r>
              <a:rPr lang="es-CL" sz="1400" b="0" i="0" u="none" strike="noStrike">
                <a:solidFill>
                  <a:srgbClr val="595959"/>
                </a:solidFill>
                <a:latin typeface="Calibri"/>
              </a:rPr>
              <a:t>Publicaciones con academicos en Centro</a:t>
            </a:r>
          </a:p>
        </c:rich>
      </c:tx>
      <c:layout>
        <c:manualLayout>
          <c:xMode val="edge"/>
          <c:yMode val="edge"/>
          <c:x val="7.22188E-2"/>
          <c:y val="0"/>
          <c:w val="0.85556200000000004"/>
          <c:h val="0.15299299999999999"/>
        </c:manualLayout>
      </c:layout>
      <c:overlay val="1"/>
      <c:spPr>
        <a:noFill/>
        <a:effectLst/>
      </c:spPr>
    </c:title>
    <c:autoTitleDeleted val="0"/>
    <c:plotArea>
      <c:layout>
        <c:manualLayout>
          <c:layoutTarget val="inner"/>
          <c:xMode val="edge"/>
          <c:yMode val="edge"/>
          <c:x val="3.6358700000000001E-2"/>
          <c:y val="0.15299299999999999"/>
          <c:w val="0.94607799999999997"/>
          <c:h val="0.5779480000000000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En Centro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 i="0" u="none" strike="noStrike">
                    <a:solidFill>
                      <a:srgbClr val="404040"/>
                    </a:solidFill>
                    <a:latin typeface="Calibri"/>
                  </a:defRPr>
                </a:pPr>
                <a:endParaRPr lang="es-C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Centro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E5-D84E-9BCC-6AC52FFC848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Fuera de Centro</c:v>
                </c:pt>
              </c:strCache>
            </c:strRef>
          </c:tx>
          <c:spPr>
            <a:solidFill>
              <a:schemeClr val="accent2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 i="0" u="none" strike="noStrike">
                    <a:solidFill>
                      <a:srgbClr val="404040"/>
                    </a:solidFill>
                    <a:latin typeface="Calibri"/>
                  </a:defRPr>
                </a:pPr>
                <a:endParaRPr lang="es-C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Centro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E5-D84E-9BCC-6AC52FFC84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094734552"/>
        <c:axId val="2094734553"/>
      </c:barChart>
      <c:catAx>
        <c:axId val="209473455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one"/>
        <c:spPr>
          <a:ln w="12700" cap="flat">
            <a:noFill/>
            <a:prstDash val="solid"/>
            <a:miter lim="800000"/>
          </a:ln>
        </c:spPr>
        <c:txPr>
          <a:bodyPr rot="0"/>
          <a:lstStyle/>
          <a:p>
            <a:pPr>
              <a:defRPr sz="1000" b="0" i="0" u="none" strike="noStrike">
                <a:solidFill>
                  <a:srgbClr val="000000"/>
                </a:solidFill>
                <a:latin typeface="Calibri"/>
              </a:defRPr>
            </a:pPr>
            <a:endParaRPr lang="es-CL"/>
          </a:p>
        </c:txPr>
        <c:crossAx val="2094734553"/>
        <c:crosses val="autoZero"/>
        <c:auto val="1"/>
        <c:lblAlgn val="ctr"/>
        <c:lblOffset val="100"/>
        <c:noMultiLvlLbl val="1"/>
      </c:catAx>
      <c:valAx>
        <c:axId val="2094734553"/>
        <c:scaling>
          <c:orientation val="minMax"/>
          <c:max val="51"/>
          <c:min val="0"/>
        </c:scaling>
        <c:delete val="0"/>
        <c:axPos val="t"/>
        <c:majorGridlines>
          <c:spPr>
            <a:ln w="12700" cap="flat">
              <a:solidFill>
                <a:srgbClr val="D9D9D9"/>
              </a:solidFill>
              <a:prstDash val="solid"/>
              <a:round/>
            </a:ln>
          </c:spPr>
        </c:majorGridlines>
        <c:numFmt formatCode="0" sourceLinked="0"/>
        <c:majorTickMark val="none"/>
        <c:minorTickMark val="none"/>
        <c:tickLblPos val="high"/>
        <c:spPr>
          <a:ln w="12700" cap="flat">
            <a:noFill/>
            <a:prstDash val="solid"/>
            <a:miter lim="800000"/>
          </a:ln>
        </c:spPr>
        <c:txPr>
          <a:bodyPr rot="0"/>
          <a:lstStyle/>
          <a:p>
            <a:pPr>
              <a:defRPr sz="900" b="0" i="0" u="none" strike="noStrike">
                <a:solidFill>
                  <a:srgbClr val="595959"/>
                </a:solidFill>
                <a:latin typeface="Calibri"/>
              </a:defRPr>
            </a:pPr>
            <a:endParaRPr lang="es-CL"/>
          </a:p>
        </c:txPr>
        <c:crossAx val="2094734552"/>
        <c:crosses val="autoZero"/>
        <c:crossBetween val="between"/>
        <c:majorUnit val="12.75"/>
        <c:minorUnit val="6.375"/>
      </c:valAx>
      <c:spPr>
        <a:noFill/>
        <a:ln w="12700" cap="flat">
          <a:noFill/>
          <a:miter lim="400000"/>
        </a:ln>
        <a:effectLst/>
      </c:spPr>
    </c:plotArea>
    <c:legend>
      <c:legendPos val="b"/>
      <c:layout>
        <c:manualLayout>
          <c:xMode val="edge"/>
          <c:yMode val="edge"/>
          <c:x val="0.39941100000000002"/>
          <c:y val="0.86981299999999995"/>
          <c:w val="0.34592899999999999"/>
          <c:h val="0.130187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sz="900" b="0" i="0" u="none" strike="noStrike">
              <a:solidFill>
                <a:srgbClr val="595959"/>
              </a:solidFill>
              <a:latin typeface="Calibri"/>
            </a:defRPr>
          </a:pPr>
          <a:endParaRPr lang="es-CL"/>
        </a:p>
      </c:txPr>
    </c:legend>
    <c:plotVisOnly val="1"/>
    <c:dispBlanksAs val="gap"/>
    <c:showDLblsOverMax val="1"/>
  </c:chart>
  <c:spPr>
    <a:solidFill>
      <a:srgbClr val="FFFFFF"/>
    </a:solidFill>
    <a:ln w="12700" cap="flat">
      <a:solidFill>
        <a:srgbClr val="D9D9D9"/>
      </a:solidFill>
      <a:prstDash val="solid"/>
      <a:round/>
    </a:ln>
    <a:effectLst/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/>
          <a:lstStyle/>
          <a:p>
            <a:pPr>
              <a:defRPr sz="1400" b="0" i="0" u="none" strike="noStrike">
                <a:solidFill>
                  <a:srgbClr val="595959"/>
                </a:solidFill>
                <a:latin typeface="Calibri"/>
              </a:defRPr>
            </a:pPr>
            <a:r>
              <a:rPr lang="es-CL" sz="1400" b="0" i="0" u="none" strike="noStrike">
                <a:solidFill>
                  <a:srgbClr val="595959"/>
                </a:solidFill>
                <a:latin typeface="Calibri"/>
              </a:rPr>
              <a:t>Publicaciones de academicos investigadores</a:t>
            </a:r>
          </a:p>
        </c:rich>
      </c:tx>
      <c:layout>
        <c:manualLayout>
          <c:xMode val="edge"/>
          <c:yMode val="edge"/>
          <c:x val="0.14168500000000001"/>
          <c:y val="0"/>
          <c:w val="0.71663100000000002"/>
          <c:h val="0.155137"/>
        </c:manualLayout>
      </c:layout>
      <c:overlay val="1"/>
      <c:spPr>
        <a:noFill/>
        <a:effectLst/>
      </c:spPr>
    </c:title>
    <c:autoTitleDeleted val="0"/>
    <c:plotArea>
      <c:layout>
        <c:manualLayout>
          <c:layoutTarget val="inner"/>
          <c:xMode val="edge"/>
          <c:yMode val="edge"/>
          <c:x val="2.8084499999999998E-2"/>
          <c:y val="0.155137"/>
          <c:w val="0.95834900000000001"/>
          <c:h val="0.5722110000000000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Académicos investigadores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 i="0" u="none" strike="noStrike">
                    <a:solidFill>
                      <a:srgbClr val="404040"/>
                    </a:solidFill>
                    <a:latin typeface="Calibri"/>
                  </a:defRPr>
                </a:pPr>
                <a:endParaRPr lang="es-C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Academicos investigadores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B8-6648-B089-7D24D1836FB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Académicos no investigadores</c:v>
                </c:pt>
              </c:strCache>
            </c:strRef>
          </c:tx>
          <c:spPr>
            <a:solidFill>
              <a:schemeClr val="accent2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 i="0" u="none" strike="noStrike">
                    <a:solidFill>
                      <a:srgbClr val="404040"/>
                    </a:solidFill>
                    <a:latin typeface="Calibri"/>
                  </a:defRPr>
                </a:pPr>
                <a:endParaRPr lang="es-C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Academicos investigadores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B8-6648-B089-7D24D1836F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094734552"/>
        <c:axId val="2094734553"/>
      </c:barChart>
      <c:catAx>
        <c:axId val="209473455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one"/>
        <c:spPr>
          <a:ln w="12700" cap="flat">
            <a:noFill/>
            <a:prstDash val="solid"/>
            <a:miter lim="800000"/>
          </a:ln>
        </c:spPr>
        <c:txPr>
          <a:bodyPr rot="0"/>
          <a:lstStyle/>
          <a:p>
            <a:pPr>
              <a:defRPr sz="1000" b="0" i="0" u="none" strike="noStrike">
                <a:solidFill>
                  <a:srgbClr val="000000"/>
                </a:solidFill>
                <a:latin typeface="Calibri"/>
              </a:defRPr>
            </a:pPr>
            <a:endParaRPr lang="es-CL"/>
          </a:p>
        </c:txPr>
        <c:crossAx val="2094734553"/>
        <c:crosses val="autoZero"/>
        <c:auto val="1"/>
        <c:lblAlgn val="ctr"/>
        <c:lblOffset val="100"/>
        <c:noMultiLvlLbl val="1"/>
      </c:catAx>
      <c:valAx>
        <c:axId val="2094734553"/>
        <c:scaling>
          <c:orientation val="minMax"/>
          <c:max val="51"/>
          <c:min val="0"/>
        </c:scaling>
        <c:delete val="0"/>
        <c:axPos val="t"/>
        <c:majorGridlines>
          <c:spPr>
            <a:ln w="12700" cap="flat">
              <a:solidFill>
                <a:srgbClr val="D9D9D9"/>
              </a:solidFill>
              <a:prstDash val="solid"/>
              <a:round/>
            </a:ln>
          </c:spPr>
        </c:majorGridlines>
        <c:numFmt formatCode="0" sourceLinked="0"/>
        <c:majorTickMark val="none"/>
        <c:minorTickMark val="none"/>
        <c:tickLblPos val="high"/>
        <c:spPr>
          <a:ln w="12700" cap="flat">
            <a:noFill/>
            <a:prstDash val="solid"/>
            <a:miter lim="800000"/>
          </a:ln>
        </c:spPr>
        <c:txPr>
          <a:bodyPr rot="0"/>
          <a:lstStyle/>
          <a:p>
            <a:pPr>
              <a:defRPr sz="900" b="0" i="0" u="none" strike="noStrike">
                <a:solidFill>
                  <a:srgbClr val="595959"/>
                </a:solidFill>
                <a:latin typeface="Calibri"/>
              </a:defRPr>
            </a:pPr>
            <a:endParaRPr lang="es-CL"/>
          </a:p>
        </c:txPr>
        <c:crossAx val="2094734552"/>
        <c:crosses val="autoZero"/>
        <c:crossBetween val="between"/>
        <c:majorUnit val="12.75"/>
        <c:minorUnit val="6.375"/>
      </c:valAx>
      <c:spPr>
        <a:noFill/>
        <a:ln w="12700" cap="flat">
          <a:noFill/>
          <a:miter lim="400000"/>
        </a:ln>
        <a:effectLst/>
      </c:spPr>
    </c:plotArea>
    <c:legend>
      <c:legendPos val="b"/>
      <c:layout>
        <c:manualLayout>
          <c:xMode val="edge"/>
          <c:yMode val="edge"/>
          <c:x val="0.42534499999999997"/>
          <c:y val="0.86816400000000005"/>
          <c:w val="0.444438"/>
          <c:h val="0.13183600000000001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sz="900" b="0" i="0" u="none" strike="noStrike">
              <a:solidFill>
                <a:srgbClr val="595959"/>
              </a:solidFill>
              <a:latin typeface="Calibri"/>
            </a:defRPr>
          </a:pPr>
          <a:endParaRPr lang="es-CL"/>
        </a:p>
      </c:txPr>
    </c:legend>
    <c:plotVisOnly val="1"/>
    <c:dispBlanksAs val="gap"/>
    <c:showDLblsOverMax val="1"/>
  </c:chart>
  <c:spPr>
    <a:solidFill>
      <a:srgbClr val="FFFFFF"/>
    </a:solidFill>
    <a:ln w="12700" cap="flat">
      <a:solidFill>
        <a:srgbClr val="D9D9D9"/>
      </a:solidFill>
      <a:prstDash val="solid"/>
      <a:round/>
    </a:ln>
    <a:effectLst/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623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CONICYT</Company>
  <LinksUpToDate>false</LinksUpToDate>
  <CharactersWithSpaces>4042</CharactersWithSpaces>
  <SharedDoc>false</SharedDoc>
  <HLinks>
    <vt:vector size="6" baseType="variant">
      <vt:variant>
        <vt:i4>2228254</vt:i4>
      </vt:variant>
      <vt:variant>
        <vt:i4>0</vt:i4>
      </vt:variant>
      <vt:variant>
        <vt:i4>0</vt:i4>
      </vt:variant>
      <vt:variant>
        <vt:i4>5</vt:i4>
      </vt:variant>
      <vt:variant>
        <vt:lpwstr>mailto:hcanon@udla.cl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icaceres</dc:creator>
  <cp:keywords/>
  <cp:lastModifiedBy>Hernan Alberto Canon Jones</cp:lastModifiedBy>
  <cp:revision>3</cp:revision>
  <cp:lastPrinted>2013-11-25T12:25:00Z</cp:lastPrinted>
  <dcterms:created xsi:type="dcterms:W3CDTF">2019-10-21T22:37:00Z</dcterms:created>
  <dcterms:modified xsi:type="dcterms:W3CDTF">2019-10-21T22:39:00Z</dcterms:modified>
</cp:coreProperties>
</file>